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C949F4" w:rsidRDefault="00C949F4" w:rsidP="00C949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Century Gothic"/>
          <w:b/>
          <w:szCs w:val="34"/>
        </w:rPr>
      </w:pPr>
      <w:r>
        <w:rPr>
          <w:rFonts w:ascii="Times New Roman" w:hAnsi="Times New Roman" w:cs="Century Gothic"/>
          <w:b/>
          <w:szCs w:val="34"/>
        </w:rPr>
        <w:t>Earth Microbiome Project</w:t>
      </w:r>
    </w:p>
    <w:p w:rsidR="00C949F4" w:rsidRDefault="00C949F4" w:rsidP="00C949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Century Gothic"/>
          <w:b/>
          <w:szCs w:val="34"/>
        </w:rPr>
      </w:pPr>
    </w:p>
    <w:p w:rsidR="00C949F4" w:rsidRDefault="00C949F4" w:rsidP="00C949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Century Gothic"/>
          <w:b/>
          <w:szCs w:val="34"/>
        </w:rPr>
      </w:pPr>
      <w:r w:rsidRPr="00C949F4">
        <w:rPr>
          <w:rFonts w:ascii="Times New Roman" w:hAnsi="Times New Roman" w:cs="Century Gothic"/>
          <w:b/>
          <w:szCs w:val="34"/>
        </w:rPr>
        <w:t>16S rRNA Amplification Protocol</w:t>
      </w:r>
    </w:p>
    <w:p w:rsidR="00C949F4" w:rsidRPr="00C949F4" w:rsidRDefault="00C949F4" w:rsidP="00C949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Century Gothic"/>
          <w:b/>
          <w:szCs w:val="34"/>
        </w:rPr>
      </w:pPr>
    </w:p>
    <w:p w:rsidR="00C949F4" w:rsidRPr="00C949F4" w:rsidRDefault="00C949F4" w:rsidP="00C949F4">
      <w:pPr>
        <w:widowControl w:val="0"/>
        <w:autoSpaceDE w:val="0"/>
        <w:autoSpaceDN w:val="0"/>
        <w:adjustRightInd w:val="0"/>
        <w:spacing w:after="100" w:line="440" w:lineRule="atLeast"/>
        <w:rPr>
          <w:rFonts w:ascii="Times New Roman" w:hAnsi="Times New Roman" w:cs="Tahoma"/>
        </w:rPr>
      </w:pPr>
      <w:proofErr w:type="gramStart"/>
      <w:r w:rsidRPr="00C949F4">
        <w:rPr>
          <w:rFonts w:ascii="Times New Roman" w:hAnsi="Times New Roman" w:cs="Tahoma"/>
        </w:rPr>
        <w:t xml:space="preserve">Primers for paired-end 16s community sequencing on the Illumina </w:t>
      </w:r>
      <w:proofErr w:type="spellStart"/>
      <w:r w:rsidRPr="00C949F4">
        <w:rPr>
          <w:rFonts w:ascii="Times New Roman" w:hAnsi="Times New Roman" w:cs="Tahoma"/>
        </w:rPr>
        <w:t>HiSeq</w:t>
      </w:r>
      <w:proofErr w:type="spellEnd"/>
      <w:r w:rsidRPr="00C949F4">
        <w:rPr>
          <w:rFonts w:ascii="Times New Roman" w:hAnsi="Times New Roman" w:cs="Tahoma"/>
        </w:rPr>
        <w:t xml:space="preserve"> platform using bacteria/archaeal primer 515F/806R.</w:t>
      </w:r>
      <w:proofErr w:type="gramEnd"/>
      <w:r w:rsidRPr="00C949F4">
        <w:rPr>
          <w:rFonts w:ascii="Times New Roman" w:hAnsi="Times New Roman" w:cs="Tahoma"/>
        </w:rPr>
        <w:t xml:space="preserve"> Please see this article:</w:t>
      </w:r>
    </w:p>
    <w:p w:rsidR="00C949F4" w:rsidRPr="00C949F4" w:rsidRDefault="00C949F4" w:rsidP="00C949F4">
      <w:pPr>
        <w:widowControl w:val="0"/>
        <w:autoSpaceDE w:val="0"/>
        <w:autoSpaceDN w:val="0"/>
        <w:adjustRightInd w:val="0"/>
        <w:spacing w:after="100"/>
        <w:rPr>
          <w:rFonts w:ascii="Times New Roman" w:hAnsi="Times New Roman" w:cs="Tahoma"/>
        </w:rPr>
      </w:pPr>
      <w:hyperlink r:id="rId5" w:history="1">
        <w:proofErr w:type="spellStart"/>
        <w:r w:rsidRPr="00C949F4">
          <w:rPr>
            <w:rFonts w:ascii="Times New Roman" w:hAnsi="Times New Roman" w:cs="Tahoma"/>
          </w:rPr>
          <w:t>Caporaso</w:t>
        </w:r>
        <w:proofErr w:type="spellEnd"/>
        <w:r w:rsidRPr="00C949F4">
          <w:rPr>
            <w:rFonts w:ascii="Times New Roman" w:hAnsi="Times New Roman" w:cs="Tahoma"/>
          </w:rPr>
          <w:t xml:space="preserve"> JG, </w:t>
        </w:r>
        <w:proofErr w:type="spellStart"/>
        <w:r w:rsidRPr="00C949F4">
          <w:rPr>
            <w:rFonts w:ascii="Times New Roman" w:hAnsi="Times New Roman" w:cs="Tahoma"/>
          </w:rPr>
          <w:t>Lauber</w:t>
        </w:r>
        <w:proofErr w:type="spellEnd"/>
        <w:r w:rsidRPr="00C949F4">
          <w:rPr>
            <w:rFonts w:ascii="Times New Roman" w:hAnsi="Times New Roman" w:cs="Tahoma"/>
          </w:rPr>
          <w:t xml:space="preserve"> CL, Walters WA, Berg-Lyons D, Huntley J, </w:t>
        </w:r>
        <w:proofErr w:type="spellStart"/>
        <w:r w:rsidRPr="00C949F4">
          <w:rPr>
            <w:rFonts w:ascii="Times New Roman" w:hAnsi="Times New Roman" w:cs="Tahoma"/>
          </w:rPr>
          <w:t>Fierer</w:t>
        </w:r>
        <w:proofErr w:type="spellEnd"/>
        <w:r w:rsidRPr="00C949F4">
          <w:rPr>
            <w:rFonts w:ascii="Times New Roman" w:hAnsi="Times New Roman" w:cs="Tahoma"/>
          </w:rPr>
          <w:t xml:space="preserve"> N, Owens SM, </w:t>
        </w:r>
        <w:proofErr w:type="spellStart"/>
        <w:r w:rsidRPr="00C949F4">
          <w:rPr>
            <w:rFonts w:ascii="Times New Roman" w:hAnsi="Times New Roman" w:cs="Tahoma"/>
          </w:rPr>
          <w:t>Betley</w:t>
        </w:r>
        <w:proofErr w:type="spellEnd"/>
        <w:r w:rsidRPr="00C949F4">
          <w:rPr>
            <w:rFonts w:ascii="Times New Roman" w:hAnsi="Times New Roman" w:cs="Tahoma"/>
          </w:rPr>
          <w:t xml:space="preserve"> J, Fraser L, Bauer M, </w:t>
        </w:r>
        <w:proofErr w:type="spellStart"/>
        <w:r w:rsidRPr="00C949F4">
          <w:rPr>
            <w:rFonts w:ascii="Times New Roman" w:hAnsi="Times New Roman" w:cs="Tahoma"/>
          </w:rPr>
          <w:t>Gormley</w:t>
        </w:r>
        <w:proofErr w:type="spellEnd"/>
        <w:r w:rsidRPr="00C949F4">
          <w:rPr>
            <w:rFonts w:ascii="Times New Roman" w:hAnsi="Times New Roman" w:cs="Tahoma"/>
          </w:rPr>
          <w:t xml:space="preserve"> N, Gilbert JA, Smith G, Knight R. 2012. </w:t>
        </w:r>
        <w:proofErr w:type="gramStart"/>
        <w:r w:rsidRPr="00C949F4">
          <w:rPr>
            <w:rFonts w:ascii="Times New Roman" w:hAnsi="Times New Roman" w:cs="Tahoma"/>
          </w:rPr>
          <w:t xml:space="preserve">Ultra-high-throughput microbial community analysis on the Illumina </w:t>
        </w:r>
        <w:proofErr w:type="spellStart"/>
        <w:r w:rsidRPr="00C949F4">
          <w:rPr>
            <w:rFonts w:ascii="Times New Roman" w:hAnsi="Times New Roman" w:cs="Tahoma"/>
          </w:rPr>
          <w:t>HiSeq</w:t>
        </w:r>
        <w:proofErr w:type="spellEnd"/>
        <w:r w:rsidRPr="00C949F4">
          <w:rPr>
            <w:rFonts w:ascii="Times New Roman" w:hAnsi="Times New Roman" w:cs="Tahoma"/>
          </w:rPr>
          <w:t xml:space="preserve"> and </w:t>
        </w:r>
        <w:proofErr w:type="spellStart"/>
        <w:r w:rsidRPr="00C949F4">
          <w:rPr>
            <w:rFonts w:ascii="Times New Roman" w:hAnsi="Times New Roman" w:cs="Tahoma"/>
          </w:rPr>
          <w:t>MiSeq</w:t>
        </w:r>
        <w:proofErr w:type="spellEnd"/>
        <w:r w:rsidRPr="00C949F4">
          <w:rPr>
            <w:rFonts w:ascii="Times New Roman" w:hAnsi="Times New Roman" w:cs="Tahoma"/>
          </w:rPr>
          <w:t xml:space="preserve"> platforms.</w:t>
        </w:r>
        <w:proofErr w:type="gramEnd"/>
        <w:r w:rsidRPr="00C949F4">
          <w:rPr>
            <w:rFonts w:ascii="Times New Roman" w:hAnsi="Times New Roman" w:cs="Tahoma"/>
          </w:rPr>
          <w:t xml:space="preserve"> </w:t>
        </w:r>
        <w:r w:rsidRPr="00C949F4">
          <w:rPr>
            <w:rFonts w:ascii="Times New Roman" w:hAnsi="Times New Roman" w:cs="Tahoma"/>
            <w:b/>
            <w:bCs/>
          </w:rPr>
          <w:t>ISME J.</w:t>
        </w:r>
      </w:hyperlink>
    </w:p>
    <w:p w:rsidR="00C949F4" w:rsidRPr="00C949F4" w:rsidRDefault="00C949F4" w:rsidP="00C949F4">
      <w:pPr>
        <w:widowControl w:val="0"/>
        <w:autoSpaceDE w:val="0"/>
        <w:autoSpaceDN w:val="0"/>
        <w:adjustRightInd w:val="0"/>
        <w:spacing w:after="100" w:line="440" w:lineRule="atLeast"/>
        <w:rPr>
          <w:rFonts w:ascii="Times New Roman" w:hAnsi="Times New Roman" w:cs="Tahoma"/>
        </w:rPr>
      </w:pPr>
      <w:r w:rsidRPr="00C949F4">
        <w:rPr>
          <w:rFonts w:ascii="Times New Roman" w:hAnsi="Times New Roman" w:cs="Tahoma"/>
        </w:rPr>
        <w:t xml:space="preserve">For running these libraries in the </w:t>
      </w:r>
      <w:proofErr w:type="spellStart"/>
      <w:r w:rsidRPr="00C949F4">
        <w:rPr>
          <w:rFonts w:ascii="Times New Roman" w:hAnsi="Times New Roman" w:cs="Tahoma"/>
        </w:rPr>
        <w:t>MISeq</w:t>
      </w:r>
      <w:proofErr w:type="spellEnd"/>
      <w:r w:rsidRPr="00C949F4">
        <w:rPr>
          <w:rFonts w:ascii="Times New Roman" w:hAnsi="Times New Roman" w:cs="Tahoma"/>
        </w:rPr>
        <w:t xml:space="preserve"> and </w:t>
      </w:r>
      <w:proofErr w:type="spellStart"/>
      <w:r w:rsidRPr="00C949F4">
        <w:rPr>
          <w:rFonts w:ascii="Times New Roman" w:hAnsi="Times New Roman" w:cs="Tahoma"/>
        </w:rPr>
        <w:t>HiSeq</w:t>
      </w:r>
      <w:proofErr w:type="spellEnd"/>
      <w:r w:rsidRPr="00C949F4">
        <w:rPr>
          <w:rFonts w:ascii="Times New Roman" w:hAnsi="Times New Roman" w:cs="Tahoma"/>
        </w:rPr>
        <w:t xml:space="preserve"> please make sure you read the supplementary methods of the above manuscript very well – you will need to make your sample more complex by adding 50% </w:t>
      </w:r>
      <w:proofErr w:type="spellStart"/>
      <w:r w:rsidRPr="00C949F4">
        <w:rPr>
          <w:rFonts w:ascii="Times New Roman" w:hAnsi="Times New Roman" w:cs="Tahoma"/>
        </w:rPr>
        <w:t>PhiX</w:t>
      </w:r>
      <w:proofErr w:type="spellEnd"/>
      <w:r w:rsidRPr="00C949F4">
        <w:rPr>
          <w:rFonts w:ascii="Times New Roman" w:hAnsi="Times New Roman" w:cs="Tahoma"/>
        </w:rPr>
        <w:t xml:space="preserve"> to your run.</w:t>
      </w:r>
    </w:p>
    <w:p w:rsidR="00C949F4" w:rsidRPr="00C949F4" w:rsidRDefault="00C949F4" w:rsidP="00C949F4">
      <w:pPr>
        <w:widowControl w:val="0"/>
        <w:autoSpaceDE w:val="0"/>
        <w:autoSpaceDN w:val="0"/>
        <w:adjustRightInd w:val="0"/>
        <w:spacing w:after="100" w:line="440" w:lineRule="atLeast"/>
        <w:rPr>
          <w:rFonts w:ascii="Times New Roman" w:hAnsi="Times New Roman" w:cs="Tahoma"/>
        </w:rPr>
      </w:pPr>
      <w:r w:rsidRPr="00C949F4">
        <w:rPr>
          <w:rFonts w:ascii="Times New Roman" w:hAnsi="Times New Roman" w:cs="Tahoma"/>
        </w:rPr>
        <w:t>——————————————</w:t>
      </w:r>
    </w:p>
    <w:p w:rsidR="00C949F4" w:rsidRDefault="00C949F4" w:rsidP="00C949F4">
      <w:pPr>
        <w:widowControl w:val="0"/>
        <w:autoSpaceDE w:val="0"/>
        <w:autoSpaceDN w:val="0"/>
        <w:adjustRightInd w:val="0"/>
        <w:spacing w:after="100" w:line="440" w:lineRule="atLeast"/>
        <w:rPr>
          <w:rFonts w:ascii="Times New Roman" w:hAnsi="Times New Roman" w:cs="Tahoma"/>
        </w:rPr>
      </w:pPr>
      <w:r w:rsidRPr="00C949F4">
        <w:rPr>
          <w:rFonts w:ascii="Times New Roman" w:hAnsi="Times New Roman" w:cs="Tahoma"/>
        </w:rPr>
        <w:t>515F (forward primer) PCR primer sequence</w:t>
      </w:r>
      <w:proofErr w:type="gramStart"/>
      <w:r w:rsidRPr="00C949F4">
        <w:rPr>
          <w:rFonts w:ascii="Times New Roman" w:hAnsi="Times New Roman" w:cs="Tahoma"/>
        </w:rPr>
        <w:t>: </w:t>
      </w:r>
      <w:proofErr w:type="gramEnd"/>
    </w:p>
    <w:p w:rsidR="00C949F4" w:rsidRDefault="00C949F4" w:rsidP="00C949F4">
      <w:pPr>
        <w:widowControl w:val="0"/>
        <w:autoSpaceDE w:val="0"/>
        <w:autoSpaceDN w:val="0"/>
        <w:adjustRightInd w:val="0"/>
        <w:spacing w:after="100" w:line="440" w:lineRule="atLeast"/>
        <w:rPr>
          <w:rFonts w:ascii="Times New Roman" w:hAnsi="Times New Roman" w:cs="Tahoma"/>
        </w:rPr>
      </w:pPr>
      <w:r w:rsidRPr="00C949F4">
        <w:rPr>
          <w:rFonts w:ascii="Times New Roman" w:hAnsi="Times New Roman" w:cs="Tahoma"/>
        </w:rPr>
        <w:t>Field number (space-delimited), description</w:t>
      </w:r>
      <w:proofErr w:type="gramStart"/>
      <w:r w:rsidRPr="00C949F4">
        <w:rPr>
          <w:rFonts w:ascii="Times New Roman" w:hAnsi="Times New Roman" w:cs="Tahoma"/>
        </w:rPr>
        <w:t>: </w:t>
      </w:r>
      <w:proofErr w:type="gramEnd"/>
    </w:p>
    <w:p w:rsidR="00C949F4" w:rsidRDefault="00C949F4" w:rsidP="00C949F4">
      <w:pPr>
        <w:widowControl w:val="0"/>
        <w:autoSpaceDE w:val="0"/>
        <w:autoSpaceDN w:val="0"/>
        <w:adjustRightInd w:val="0"/>
        <w:spacing w:after="100"/>
        <w:rPr>
          <w:rFonts w:ascii="Times New Roman" w:hAnsi="Times New Roman" w:cs="Tahoma"/>
        </w:rPr>
      </w:pPr>
      <w:r>
        <w:rPr>
          <w:rFonts w:ascii="Times New Roman" w:hAnsi="Times New Roman" w:cs="Tahoma"/>
        </w:rPr>
        <w:t>1.</w:t>
      </w:r>
      <w:r w:rsidRPr="00C949F4">
        <w:rPr>
          <w:rFonts w:ascii="Times New Roman" w:hAnsi="Times New Roman" w:cs="Tahoma"/>
        </w:rPr>
        <w:t xml:space="preserve"> 5</w:t>
      </w:r>
      <w:r w:rsidRPr="00C949F4">
        <w:rPr>
          <w:rFonts w:ascii="Times New Roman" w:hAnsi="Times New Roman" w:cs="Times New Roman"/>
        </w:rPr>
        <w:t>′</w:t>
      </w:r>
      <w:r w:rsidRPr="00C949F4">
        <w:rPr>
          <w:rFonts w:ascii="Times New Roman" w:hAnsi="Times New Roman" w:cs="Tahoma"/>
        </w:rPr>
        <w:t xml:space="preserve"> Illumina adapter </w:t>
      </w:r>
    </w:p>
    <w:p w:rsidR="00C949F4" w:rsidRDefault="00C949F4" w:rsidP="00C949F4">
      <w:pPr>
        <w:widowControl w:val="0"/>
        <w:autoSpaceDE w:val="0"/>
        <w:autoSpaceDN w:val="0"/>
        <w:adjustRightInd w:val="0"/>
        <w:spacing w:after="100"/>
        <w:rPr>
          <w:rFonts w:ascii="Times New Roman" w:hAnsi="Times New Roman" w:cs="Tahoma"/>
        </w:rPr>
      </w:pPr>
      <w:r>
        <w:rPr>
          <w:rFonts w:ascii="Times New Roman" w:hAnsi="Times New Roman" w:cs="Tahoma"/>
        </w:rPr>
        <w:t>2.</w:t>
      </w:r>
      <w:r w:rsidRPr="00C949F4">
        <w:rPr>
          <w:rFonts w:ascii="Times New Roman" w:hAnsi="Times New Roman" w:cs="Tahoma"/>
        </w:rPr>
        <w:t xml:space="preserve"> Forward primer pad </w:t>
      </w:r>
    </w:p>
    <w:p w:rsidR="00C949F4" w:rsidRDefault="00C949F4" w:rsidP="00C949F4">
      <w:pPr>
        <w:widowControl w:val="0"/>
        <w:autoSpaceDE w:val="0"/>
        <w:autoSpaceDN w:val="0"/>
        <w:adjustRightInd w:val="0"/>
        <w:spacing w:after="100"/>
        <w:rPr>
          <w:rFonts w:ascii="Times New Roman" w:hAnsi="Times New Roman" w:cs="Tahoma"/>
        </w:rPr>
      </w:pPr>
      <w:r>
        <w:rPr>
          <w:rFonts w:ascii="Times New Roman" w:hAnsi="Times New Roman" w:cs="Tahoma"/>
        </w:rPr>
        <w:t>3.</w:t>
      </w:r>
      <w:r w:rsidRPr="00C949F4">
        <w:rPr>
          <w:rFonts w:ascii="Times New Roman" w:hAnsi="Times New Roman" w:cs="Tahoma"/>
        </w:rPr>
        <w:t xml:space="preserve"> Forward primer linker </w:t>
      </w:r>
    </w:p>
    <w:p w:rsidR="00C949F4" w:rsidRPr="00C949F4" w:rsidRDefault="00C949F4" w:rsidP="00C949F4">
      <w:pPr>
        <w:widowControl w:val="0"/>
        <w:autoSpaceDE w:val="0"/>
        <w:autoSpaceDN w:val="0"/>
        <w:adjustRightInd w:val="0"/>
        <w:spacing w:after="100"/>
        <w:rPr>
          <w:rFonts w:ascii="Times New Roman" w:hAnsi="Times New Roman" w:cs="Tahoma"/>
        </w:rPr>
      </w:pPr>
      <w:r>
        <w:rPr>
          <w:rFonts w:ascii="Times New Roman" w:hAnsi="Times New Roman" w:cs="Tahoma"/>
        </w:rPr>
        <w:t>4.</w:t>
      </w:r>
      <w:r w:rsidRPr="00C949F4">
        <w:rPr>
          <w:rFonts w:ascii="Times New Roman" w:hAnsi="Times New Roman" w:cs="Tahoma"/>
        </w:rPr>
        <w:t xml:space="preserve"> Forward primer</w:t>
      </w:r>
    </w:p>
    <w:p w:rsidR="00C949F4" w:rsidRDefault="00C949F4" w:rsidP="00C949F4">
      <w:pPr>
        <w:widowControl w:val="0"/>
        <w:autoSpaceDE w:val="0"/>
        <w:autoSpaceDN w:val="0"/>
        <w:adjustRightInd w:val="0"/>
        <w:spacing w:after="100" w:line="440" w:lineRule="atLeast"/>
        <w:rPr>
          <w:rFonts w:ascii="Times New Roman" w:hAnsi="Times New Roman" w:cs="Tahoma"/>
        </w:rPr>
      </w:pPr>
      <w:r>
        <w:rPr>
          <w:rFonts w:ascii="Times New Roman" w:hAnsi="Times New Roman" w:cs="Tahoma"/>
        </w:rPr>
        <w:t>AATGATACGGCGACCACCGAGATCTACACTATGGTAATTGT</w:t>
      </w:r>
      <w:r w:rsidRPr="00C949F4">
        <w:rPr>
          <w:rFonts w:ascii="Times New Roman" w:hAnsi="Times New Roman" w:cs="Tahoma"/>
        </w:rPr>
        <w:t>GTGCCAGCMGCCGCGGTAA</w:t>
      </w:r>
    </w:p>
    <w:p w:rsidR="00C949F4" w:rsidRPr="00C949F4" w:rsidRDefault="00C949F4" w:rsidP="00C949F4">
      <w:pPr>
        <w:widowControl w:val="0"/>
        <w:autoSpaceDE w:val="0"/>
        <w:autoSpaceDN w:val="0"/>
        <w:adjustRightInd w:val="0"/>
        <w:spacing w:after="100" w:line="440" w:lineRule="atLeast"/>
        <w:rPr>
          <w:rFonts w:ascii="Times New Roman" w:hAnsi="Times New Roman" w:cs="Tahoma"/>
        </w:rPr>
      </w:pPr>
    </w:p>
    <w:p w:rsidR="00C949F4" w:rsidRPr="00C949F4" w:rsidRDefault="00C949F4" w:rsidP="00C949F4">
      <w:pPr>
        <w:widowControl w:val="0"/>
        <w:autoSpaceDE w:val="0"/>
        <w:autoSpaceDN w:val="0"/>
        <w:adjustRightInd w:val="0"/>
        <w:spacing w:after="100" w:line="440" w:lineRule="atLeast"/>
        <w:rPr>
          <w:rFonts w:ascii="Times New Roman" w:hAnsi="Times New Roman" w:cs="Tahoma"/>
        </w:rPr>
      </w:pPr>
      <w:r w:rsidRPr="00C949F4">
        <w:rPr>
          <w:rFonts w:ascii="Times New Roman" w:hAnsi="Times New Roman" w:cs="Tahoma"/>
        </w:rPr>
        <w:t>806R (reverse primer) PCR primer sequence (each sequence contains different barcode)</w:t>
      </w:r>
      <w:proofErr w:type="gramStart"/>
      <w:r w:rsidRPr="00C949F4">
        <w:rPr>
          <w:rFonts w:ascii="Times New Roman" w:hAnsi="Times New Roman" w:cs="Tahoma"/>
        </w:rPr>
        <w:t>: </w:t>
      </w:r>
      <w:proofErr w:type="gramEnd"/>
    </w:p>
    <w:p w:rsidR="00C949F4" w:rsidRPr="00C949F4" w:rsidRDefault="00C949F4" w:rsidP="00C949F4">
      <w:pPr>
        <w:widowControl w:val="0"/>
        <w:autoSpaceDE w:val="0"/>
        <w:autoSpaceDN w:val="0"/>
        <w:adjustRightInd w:val="0"/>
        <w:spacing w:after="100" w:line="440" w:lineRule="atLeast"/>
        <w:rPr>
          <w:rFonts w:ascii="Times New Roman" w:hAnsi="Times New Roman" w:cs="Tahoma"/>
        </w:rPr>
      </w:pPr>
      <w:r w:rsidRPr="00C949F4">
        <w:rPr>
          <w:rFonts w:ascii="Times New Roman" w:hAnsi="Times New Roman" w:cs="Tahoma"/>
        </w:rPr>
        <w:t xml:space="preserve">2168 </w:t>
      </w:r>
      <w:proofErr w:type="spellStart"/>
      <w:r w:rsidRPr="00C949F4">
        <w:rPr>
          <w:rFonts w:ascii="Times New Roman" w:hAnsi="Times New Roman" w:cs="Tahoma"/>
        </w:rPr>
        <w:t>GoLay</w:t>
      </w:r>
      <w:proofErr w:type="spellEnd"/>
      <w:r w:rsidRPr="00C949F4">
        <w:rPr>
          <w:rFonts w:ascii="Times New Roman" w:hAnsi="Times New Roman" w:cs="Tahoma"/>
        </w:rPr>
        <w:t xml:space="preserve"> </w:t>
      </w:r>
      <w:proofErr w:type="spellStart"/>
      <w:r w:rsidRPr="00C949F4">
        <w:rPr>
          <w:rFonts w:ascii="Times New Roman" w:hAnsi="Times New Roman" w:cs="Tahoma"/>
        </w:rPr>
        <w:t>barcoded</w:t>
      </w:r>
      <w:proofErr w:type="spellEnd"/>
      <w:r w:rsidRPr="00C949F4">
        <w:rPr>
          <w:rFonts w:ascii="Times New Roman" w:hAnsi="Times New Roman" w:cs="Tahoma"/>
        </w:rPr>
        <w:t xml:space="preserve"> reverse PCR primers. Each primer is followed by a barcode </w:t>
      </w:r>
      <w:proofErr w:type="spellStart"/>
      <w:r w:rsidRPr="00C949F4">
        <w:rPr>
          <w:rFonts w:ascii="Times New Roman" w:hAnsi="Times New Roman" w:cs="Tahoma"/>
        </w:rPr>
        <w:t>identifier generated</w:t>
      </w:r>
      <w:proofErr w:type="spellEnd"/>
      <w:r w:rsidRPr="00C949F4">
        <w:rPr>
          <w:rFonts w:ascii="Times New Roman" w:hAnsi="Times New Roman" w:cs="Tahoma"/>
        </w:rPr>
        <w:t xml:space="preserve"> specifically for this set of primers.</w:t>
      </w:r>
    </w:p>
    <w:p w:rsidR="00C949F4" w:rsidRDefault="00C949F4" w:rsidP="00C949F4">
      <w:pPr>
        <w:widowControl w:val="0"/>
        <w:autoSpaceDE w:val="0"/>
        <w:autoSpaceDN w:val="0"/>
        <w:adjustRightInd w:val="0"/>
        <w:spacing w:after="100" w:line="440" w:lineRule="atLeast"/>
        <w:rPr>
          <w:rFonts w:ascii="Times New Roman" w:hAnsi="Times New Roman" w:cs="Tahoma"/>
        </w:rPr>
      </w:pPr>
      <w:r w:rsidRPr="00C949F4">
        <w:rPr>
          <w:rFonts w:ascii="Times New Roman" w:hAnsi="Times New Roman" w:cs="Tahoma"/>
        </w:rPr>
        <w:t>Field number (space-delimited), description</w:t>
      </w:r>
      <w:proofErr w:type="gramStart"/>
      <w:r w:rsidRPr="00C949F4">
        <w:rPr>
          <w:rFonts w:ascii="Times New Roman" w:hAnsi="Times New Roman" w:cs="Tahoma"/>
        </w:rPr>
        <w:t>: </w:t>
      </w:r>
      <w:proofErr w:type="gramEnd"/>
    </w:p>
    <w:p w:rsidR="00C949F4" w:rsidRPr="00C949F4" w:rsidRDefault="00C949F4" w:rsidP="00C949F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100"/>
        <w:rPr>
          <w:rFonts w:ascii="Times New Roman" w:hAnsi="Times New Roman" w:cs="Tahoma"/>
        </w:rPr>
      </w:pPr>
      <w:r w:rsidRPr="00C949F4">
        <w:rPr>
          <w:rFonts w:ascii="Times New Roman" w:hAnsi="Times New Roman" w:cs="Tahoma"/>
        </w:rPr>
        <w:t>Reverse complement of 3</w:t>
      </w:r>
      <w:r w:rsidRPr="00C949F4">
        <w:rPr>
          <w:rFonts w:ascii="Times New Roman" w:hAnsi="Times New Roman" w:cs="Times New Roman"/>
        </w:rPr>
        <w:t>′</w:t>
      </w:r>
      <w:r w:rsidRPr="00C949F4">
        <w:rPr>
          <w:rFonts w:ascii="Times New Roman" w:hAnsi="Times New Roman" w:cs="Tahoma"/>
        </w:rPr>
        <w:t xml:space="preserve"> Illumina adapter </w:t>
      </w:r>
    </w:p>
    <w:p w:rsidR="00C949F4" w:rsidRDefault="00C949F4" w:rsidP="00C949F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100"/>
        <w:rPr>
          <w:rFonts w:ascii="Times New Roman" w:hAnsi="Times New Roman" w:cs="Tahoma"/>
        </w:rPr>
      </w:pPr>
      <w:proofErr w:type="spellStart"/>
      <w:r w:rsidRPr="00C949F4">
        <w:rPr>
          <w:rFonts w:ascii="Times New Roman" w:hAnsi="Times New Roman" w:cs="Tahoma"/>
        </w:rPr>
        <w:t>Golay</w:t>
      </w:r>
      <w:proofErr w:type="spellEnd"/>
      <w:r w:rsidRPr="00C949F4">
        <w:rPr>
          <w:rFonts w:ascii="Times New Roman" w:hAnsi="Times New Roman" w:cs="Tahoma"/>
        </w:rPr>
        <w:t xml:space="preserve"> barcode</w:t>
      </w:r>
    </w:p>
    <w:p w:rsidR="00C949F4" w:rsidRDefault="00C949F4" w:rsidP="00C949F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100"/>
        <w:rPr>
          <w:rFonts w:ascii="Times New Roman" w:hAnsi="Times New Roman" w:cs="Tahoma"/>
        </w:rPr>
      </w:pPr>
      <w:r w:rsidRPr="00C949F4">
        <w:rPr>
          <w:rFonts w:ascii="Times New Roman" w:hAnsi="Times New Roman" w:cs="Tahoma"/>
        </w:rPr>
        <w:t>Reverse primer pad </w:t>
      </w:r>
    </w:p>
    <w:p w:rsidR="00C949F4" w:rsidRPr="00C949F4" w:rsidRDefault="00C949F4" w:rsidP="00C949F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100"/>
        <w:rPr>
          <w:rFonts w:ascii="Times New Roman" w:hAnsi="Times New Roman" w:cs="Tahoma"/>
        </w:rPr>
      </w:pPr>
      <w:r w:rsidRPr="00C949F4">
        <w:rPr>
          <w:rFonts w:ascii="Times New Roman" w:hAnsi="Times New Roman" w:cs="Tahoma"/>
        </w:rPr>
        <w:t>4, Reverse primer linker 5, Reverse primer</w:t>
      </w:r>
    </w:p>
    <w:p w:rsidR="00C949F4" w:rsidRPr="00C949F4" w:rsidRDefault="00C949F4" w:rsidP="00C949F4">
      <w:pPr>
        <w:widowControl w:val="0"/>
        <w:autoSpaceDE w:val="0"/>
        <w:autoSpaceDN w:val="0"/>
        <w:adjustRightInd w:val="0"/>
        <w:spacing w:after="100" w:line="440" w:lineRule="atLeast"/>
        <w:rPr>
          <w:rFonts w:ascii="Times New Roman" w:hAnsi="Times New Roman" w:cs="Tahoma"/>
        </w:rPr>
      </w:pPr>
      <w:r w:rsidRPr="00C949F4">
        <w:rPr>
          <w:rFonts w:ascii="Times New Roman" w:hAnsi="Times New Roman" w:cs="Tahoma"/>
        </w:rPr>
        <w:t>CAAGCAGAAGACGGCATACGAGAT TCCCTTGTCTCC AGTCAGTCAG CC GGACTACHVGGGTWTCTAAT    806rcbc0</w:t>
      </w:r>
    </w:p>
    <w:p w:rsidR="00C949F4" w:rsidRPr="00C949F4" w:rsidRDefault="00C949F4" w:rsidP="00C949F4">
      <w:pPr>
        <w:widowControl w:val="0"/>
        <w:autoSpaceDE w:val="0"/>
        <w:autoSpaceDN w:val="0"/>
        <w:adjustRightInd w:val="0"/>
        <w:spacing w:after="100" w:line="440" w:lineRule="atLeast"/>
        <w:rPr>
          <w:rFonts w:ascii="Times New Roman" w:hAnsi="Times New Roman" w:cs="Tahoma"/>
        </w:rPr>
      </w:pPr>
      <w:r>
        <w:rPr>
          <w:rFonts w:ascii="Times New Roman" w:hAnsi="Times New Roman" w:cs="Tahoma"/>
        </w:rPr>
        <w:t>The complete set of barcodes</w:t>
      </w:r>
      <w:r w:rsidRPr="00C949F4">
        <w:rPr>
          <w:rFonts w:ascii="Times New Roman" w:hAnsi="Times New Roman" w:cs="Tahoma"/>
        </w:rPr>
        <w:t xml:space="preserve"> is available for download from </w:t>
      </w:r>
      <w:hyperlink r:id="rId6" w:history="1">
        <w:r w:rsidRPr="00C949F4">
          <w:rPr>
            <w:rFonts w:ascii="Times New Roman" w:hAnsi="Times New Roman" w:cs="Tahoma"/>
          </w:rPr>
          <w:t>this link</w:t>
        </w:r>
      </w:hyperlink>
      <w:r w:rsidRPr="00C949F4">
        <w:rPr>
          <w:rFonts w:ascii="Times New Roman" w:hAnsi="Times New Roman" w:cs="Tahoma"/>
        </w:rPr>
        <w:t>.</w:t>
      </w:r>
    </w:p>
    <w:p w:rsidR="00C949F4" w:rsidRDefault="00C949F4" w:rsidP="00C949F4">
      <w:pPr>
        <w:widowControl w:val="0"/>
        <w:autoSpaceDE w:val="0"/>
        <w:autoSpaceDN w:val="0"/>
        <w:adjustRightInd w:val="0"/>
        <w:spacing w:after="100" w:line="440" w:lineRule="atLeast"/>
        <w:rPr>
          <w:rFonts w:ascii="Times New Roman" w:hAnsi="Times New Roman" w:cs="Tahoma"/>
        </w:rPr>
      </w:pPr>
      <w:r w:rsidRPr="00C949F4">
        <w:rPr>
          <w:rFonts w:ascii="Times New Roman" w:hAnsi="Times New Roman" w:cs="Tahoma"/>
        </w:rPr>
        <w:t>Sample details/prep here (</w:t>
      </w:r>
      <w:proofErr w:type="spellStart"/>
      <w:r w:rsidRPr="00C949F4">
        <w:rPr>
          <w:rFonts w:ascii="Times New Roman" w:hAnsi="Times New Roman" w:cs="Tahoma"/>
        </w:rPr>
        <w:t>eg</w:t>
      </w:r>
      <w:proofErr w:type="spellEnd"/>
      <w:r w:rsidRPr="00C949F4">
        <w:rPr>
          <w:rFonts w:ascii="Times New Roman" w:hAnsi="Times New Roman" w:cs="Tahoma"/>
        </w:rPr>
        <w:t xml:space="preserve"> method of </w:t>
      </w:r>
      <w:proofErr w:type="spellStart"/>
      <w:r w:rsidRPr="00C949F4">
        <w:rPr>
          <w:rFonts w:ascii="Times New Roman" w:hAnsi="Times New Roman" w:cs="Tahoma"/>
        </w:rPr>
        <w:t>prep</w:t>
      </w:r>
      <w:proofErr w:type="gramStart"/>
      <w:r w:rsidRPr="00C949F4">
        <w:rPr>
          <w:rFonts w:ascii="Times New Roman" w:hAnsi="Times New Roman" w:cs="Tahoma"/>
        </w:rPr>
        <w:t>,etc</w:t>
      </w:r>
      <w:proofErr w:type="spellEnd"/>
      <w:proofErr w:type="gramEnd"/>
      <w:r w:rsidRPr="00C949F4">
        <w:rPr>
          <w:rFonts w:ascii="Times New Roman" w:hAnsi="Times New Roman" w:cs="Tahoma"/>
        </w:rPr>
        <w:t>) -</w:t>
      </w:r>
    </w:p>
    <w:p w:rsidR="00C949F4" w:rsidRPr="00C949F4" w:rsidRDefault="00C949F4" w:rsidP="00C949F4">
      <w:pPr>
        <w:widowControl w:val="0"/>
        <w:autoSpaceDE w:val="0"/>
        <w:autoSpaceDN w:val="0"/>
        <w:adjustRightInd w:val="0"/>
        <w:spacing w:after="100" w:line="440" w:lineRule="atLeast"/>
        <w:rPr>
          <w:rFonts w:ascii="Times New Roman" w:hAnsi="Times New Roman" w:cs="Tahoma"/>
        </w:rPr>
      </w:pPr>
      <w:proofErr w:type="gramStart"/>
      <w:r w:rsidRPr="00C949F4">
        <w:rPr>
          <w:rFonts w:ascii="Times New Roman" w:hAnsi="Times New Roman" w:cs="Tahoma"/>
        </w:rPr>
        <w:t>final</w:t>
      </w:r>
      <w:proofErr w:type="gramEnd"/>
      <w:r w:rsidRPr="00C949F4">
        <w:rPr>
          <w:rFonts w:ascii="Times New Roman" w:hAnsi="Times New Roman" w:cs="Tahoma"/>
        </w:rPr>
        <w:t xml:space="preserve"> primer concentration: 0.2 µM (</w:t>
      </w:r>
      <w:proofErr w:type="spellStart"/>
      <w:r w:rsidRPr="00C949F4">
        <w:rPr>
          <w:rFonts w:ascii="Times New Roman" w:hAnsi="Times New Roman" w:cs="Tahoma"/>
        </w:rPr>
        <w:t>micromolar</w:t>
      </w:r>
      <w:proofErr w:type="spellEnd"/>
      <w:r w:rsidRPr="00C949F4">
        <w:rPr>
          <w:rFonts w:ascii="Times New Roman" w:hAnsi="Times New Roman" w:cs="Tahoma"/>
        </w:rPr>
        <w:t xml:space="preserve">) -pooling: see </w:t>
      </w:r>
      <w:proofErr w:type="spellStart"/>
      <w:r w:rsidRPr="00C949F4">
        <w:rPr>
          <w:rFonts w:ascii="Times New Roman" w:hAnsi="Times New Roman" w:cs="Tahoma"/>
        </w:rPr>
        <w:t>Caporaso</w:t>
      </w:r>
      <w:proofErr w:type="spellEnd"/>
      <w:r w:rsidRPr="00C949F4">
        <w:rPr>
          <w:rFonts w:ascii="Times New Roman" w:hAnsi="Times New Roman" w:cs="Tahoma"/>
        </w:rPr>
        <w:t xml:space="preserve"> et al PNAS 2010</w:t>
      </w:r>
    </w:p>
    <w:p w:rsidR="00C949F4" w:rsidRDefault="00C949F4" w:rsidP="00C949F4">
      <w:pPr>
        <w:widowControl w:val="0"/>
        <w:autoSpaceDE w:val="0"/>
        <w:autoSpaceDN w:val="0"/>
        <w:adjustRightInd w:val="0"/>
        <w:spacing w:after="100" w:line="440" w:lineRule="atLeast"/>
        <w:rPr>
          <w:rFonts w:ascii="Times New Roman" w:hAnsi="Times New Roman" w:cs="Tahoma"/>
        </w:rPr>
      </w:pPr>
    </w:p>
    <w:p w:rsidR="00C949F4" w:rsidRDefault="00C949F4" w:rsidP="00C949F4">
      <w:pPr>
        <w:widowControl w:val="0"/>
        <w:autoSpaceDE w:val="0"/>
        <w:autoSpaceDN w:val="0"/>
        <w:adjustRightInd w:val="0"/>
        <w:spacing w:after="100" w:line="440" w:lineRule="atLeast"/>
        <w:rPr>
          <w:rFonts w:ascii="Times New Roman" w:hAnsi="Times New Roman" w:cs="Tahoma"/>
        </w:rPr>
      </w:pPr>
      <w:r w:rsidRPr="00C949F4">
        <w:rPr>
          <w:rFonts w:ascii="Times New Roman" w:hAnsi="Times New Roman" w:cs="Tahoma"/>
        </w:rPr>
        <w:t>Illumina PCR Conditions: 515-806 region of the 16S rRNA gene (</w:t>
      </w:r>
      <w:proofErr w:type="spellStart"/>
      <w:r w:rsidRPr="00C949F4">
        <w:rPr>
          <w:rFonts w:ascii="Times New Roman" w:hAnsi="Times New Roman" w:cs="Tahoma"/>
        </w:rPr>
        <w:t>Caporaso</w:t>
      </w:r>
      <w:proofErr w:type="spellEnd"/>
      <w:r w:rsidRPr="00C949F4">
        <w:rPr>
          <w:rFonts w:ascii="Times New Roman" w:hAnsi="Times New Roman" w:cs="Tahoma"/>
        </w:rPr>
        <w:t xml:space="preserve"> et al PNAS 2010) </w:t>
      </w:r>
    </w:p>
    <w:p w:rsidR="00C949F4" w:rsidRDefault="00C949F4" w:rsidP="00C949F4">
      <w:pPr>
        <w:widowControl w:val="0"/>
        <w:autoSpaceDE w:val="0"/>
        <w:autoSpaceDN w:val="0"/>
        <w:adjustRightInd w:val="0"/>
        <w:spacing w:after="100"/>
        <w:rPr>
          <w:rFonts w:ascii="Times New Roman" w:hAnsi="Times New Roman" w:cs="Tahoma"/>
        </w:rPr>
      </w:pPr>
      <w:r w:rsidRPr="00C949F4">
        <w:rPr>
          <w:rFonts w:ascii="Times New Roman" w:hAnsi="Times New Roman" w:cs="Tahoma"/>
        </w:rPr>
        <w:t xml:space="preserve">Reagent                </w:t>
      </w:r>
      <w:r>
        <w:rPr>
          <w:rFonts w:ascii="Times New Roman" w:hAnsi="Times New Roman" w:cs="Tahoma"/>
        </w:rPr>
        <w:t xml:space="preserve">          </w:t>
      </w:r>
      <w:r w:rsidRPr="00C949F4">
        <w:rPr>
          <w:rFonts w:ascii="Times New Roman" w:hAnsi="Times New Roman" w:cs="Tahoma"/>
        </w:rPr>
        <w:t xml:space="preserve">1X </w:t>
      </w:r>
      <w:proofErr w:type="spellStart"/>
      <w:r w:rsidRPr="00C949F4">
        <w:rPr>
          <w:rFonts w:ascii="Times New Roman" w:hAnsi="Times New Roman" w:cs="Tahoma"/>
        </w:rPr>
        <w:t>Vol</w:t>
      </w:r>
      <w:proofErr w:type="spellEnd"/>
      <w:r w:rsidRPr="00C949F4">
        <w:rPr>
          <w:rFonts w:ascii="Times New Roman" w:hAnsi="Times New Roman" w:cs="Tahoma"/>
        </w:rPr>
        <w:t> </w:t>
      </w:r>
    </w:p>
    <w:p w:rsidR="00C949F4" w:rsidRDefault="00C949F4" w:rsidP="00C949F4">
      <w:pPr>
        <w:widowControl w:val="0"/>
        <w:autoSpaceDE w:val="0"/>
        <w:autoSpaceDN w:val="0"/>
        <w:adjustRightInd w:val="0"/>
        <w:spacing w:after="100"/>
        <w:rPr>
          <w:rFonts w:ascii="Times New Roman" w:hAnsi="Times New Roman" w:cs="Tahoma"/>
        </w:rPr>
      </w:pPr>
      <w:r w:rsidRPr="00C949F4">
        <w:rPr>
          <w:rFonts w:ascii="Times New Roman" w:hAnsi="Times New Roman" w:cs="Tahoma"/>
        </w:rPr>
        <w:t>H20 (a</w:t>
      </w:r>
      <w:proofErr w:type="gramStart"/>
      <w:r w:rsidRPr="00C949F4">
        <w:rPr>
          <w:rFonts w:ascii="Times New Roman" w:hAnsi="Times New Roman" w:cs="Tahoma"/>
        </w:rPr>
        <w:t xml:space="preserve">)                </w:t>
      </w:r>
      <w:r>
        <w:rPr>
          <w:rFonts w:ascii="Times New Roman" w:hAnsi="Times New Roman" w:cs="Tahoma"/>
        </w:rPr>
        <w:t xml:space="preserve">           </w:t>
      </w:r>
      <w:r w:rsidRPr="00C949F4">
        <w:rPr>
          <w:rFonts w:ascii="Times New Roman" w:hAnsi="Times New Roman" w:cs="Tahoma"/>
        </w:rPr>
        <w:t>13</w:t>
      </w:r>
      <w:proofErr w:type="gramEnd"/>
      <w:r w:rsidRPr="00C949F4">
        <w:rPr>
          <w:rFonts w:ascii="Times New Roman" w:hAnsi="Times New Roman" w:cs="Tahoma"/>
        </w:rPr>
        <w:t xml:space="preserve"> 5 </w:t>
      </w:r>
    </w:p>
    <w:p w:rsidR="00C949F4" w:rsidRDefault="00C949F4" w:rsidP="00C949F4">
      <w:pPr>
        <w:widowControl w:val="0"/>
        <w:autoSpaceDE w:val="0"/>
        <w:autoSpaceDN w:val="0"/>
        <w:adjustRightInd w:val="0"/>
        <w:spacing w:after="100"/>
        <w:rPr>
          <w:rFonts w:ascii="Times New Roman" w:hAnsi="Times New Roman" w:cs="Tahoma"/>
        </w:rPr>
      </w:pPr>
      <w:r w:rsidRPr="00C949F4">
        <w:rPr>
          <w:rFonts w:ascii="Times New Roman" w:hAnsi="Times New Roman" w:cs="Tahoma"/>
        </w:rPr>
        <w:t>Prime Hot MM (b</w:t>
      </w:r>
      <w:proofErr w:type="gramStart"/>
      <w:r w:rsidRPr="00C949F4">
        <w:rPr>
          <w:rFonts w:ascii="Times New Roman" w:hAnsi="Times New Roman" w:cs="Tahoma"/>
        </w:rPr>
        <w:t>)  </w:t>
      </w:r>
      <w:r>
        <w:rPr>
          <w:rFonts w:ascii="Times New Roman" w:hAnsi="Times New Roman" w:cs="Tahoma"/>
        </w:rPr>
        <w:t xml:space="preserve">     </w:t>
      </w:r>
      <w:r w:rsidRPr="00C949F4">
        <w:rPr>
          <w:rFonts w:ascii="Times New Roman" w:hAnsi="Times New Roman" w:cs="Tahoma"/>
        </w:rPr>
        <w:t xml:space="preserve">  10.0</w:t>
      </w:r>
      <w:proofErr w:type="gramEnd"/>
      <w:r w:rsidRPr="00C949F4">
        <w:rPr>
          <w:rFonts w:ascii="Times New Roman" w:hAnsi="Times New Roman" w:cs="Tahoma"/>
        </w:rPr>
        <w:t> </w:t>
      </w:r>
    </w:p>
    <w:p w:rsidR="00C949F4" w:rsidRDefault="00C949F4" w:rsidP="00C949F4">
      <w:pPr>
        <w:widowControl w:val="0"/>
        <w:autoSpaceDE w:val="0"/>
        <w:autoSpaceDN w:val="0"/>
        <w:adjustRightInd w:val="0"/>
        <w:spacing w:after="100"/>
        <w:rPr>
          <w:rFonts w:ascii="Times New Roman" w:hAnsi="Times New Roman" w:cs="Tahoma"/>
        </w:rPr>
      </w:pPr>
      <w:r w:rsidRPr="00C949F4">
        <w:rPr>
          <w:rFonts w:ascii="Times New Roman" w:hAnsi="Times New Roman" w:cs="Tahoma"/>
        </w:rPr>
        <w:t xml:space="preserve">Forward (10 </w:t>
      </w:r>
      <w:proofErr w:type="spellStart"/>
      <w:r w:rsidRPr="00C949F4">
        <w:rPr>
          <w:rFonts w:ascii="Times New Roman" w:hAnsi="Times New Roman" w:cs="Tahoma"/>
        </w:rPr>
        <w:t>uM</w:t>
      </w:r>
      <w:proofErr w:type="spellEnd"/>
      <w:r w:rsidRPr="00C949F4">
        <w:rPr>
          <w:rFonts w:ascii="Times New Roman" w:hAnsi="Times New Roman" w:cs="Tahoma"/>
        </w:rPr>
        <w:t>) (c</w:t>
      </w:r>
      <w:proofErr w:type="gramStart"/>
      <w:r w:rsidRPr="00C949F4">
        <w:rPr>
          <w:rFonts w:ascii="Times New Roman" w:hAnsi="Times New Roman" w:cs="Tahoma"/>
        </w:rPr>
        <w:t>)    </w:t>
      </w:r>
      <w:r>
        <w:rPr>
          <w:rFonts w:ascii="Times New Roman" w:hAnsi="Times New Roman" w:cs="Tahoma"/>
        </w:rPr>
        <w:t xml:space="preserve">   </w:t>
      </w:r>
      <w:r w:rsidRPr="00C949F4">
        <w:rPr>
          <w:rFonts w:ascii="Times New Roman" w:hAnsi="Times New Roman" w:cs="Tahoma"/>
        </w:rPr>
        <w:t>0.5</w:t>
      </w:r>
      <w:proofErr w:type="gramEnd"/>
      <w:r w:rsidRPr="00C949F4">
        <w:rPr>
          <w:rFonts w:ascii="Times New Roman" w:hAnsi="Times New Roman" w:cs="Tahoma"/>
        </w:rPr>
        <w:t> </w:t>
      </w:r>
    </w:p>
    <w:p w:rsidR="00C949F4" w:rsidRDefault="00C949F4" w:rsidP="00C949F4">
      <w:pPr>
        <w:widowControl w:val="0"/>
        <w:autoSpaceDE w:val="0"/>
        <w:autoSpaceDN w:val="0"/>
        <w:adjustRightInd w:val="0"/>
        <w:spacing w:after="100"/>
        <w:rPr>
          <w:rFonts w:ascii="Times New Roman" w:hAnsi="Times New Roman" w:cs="Tahoma"/>
        </w:rPr>
      </w:pPr>
      <w:r w:rsidRPr="00C949F4">
        <w:rPr>
          <w:rFonts w:ascii="Times New Roman" w:hAnsi="Times New Roman" w:cs="Tahoma"/>
        </w:rPr>
        <w:t xml:space="preserve">Reverse (10 </w:t>
      </w:r>
      <w:proofErr w:type="spellStart"/>
      <w:r w:rsidRPr="00C949F4">
        <w:rPr>
          <w:rFonts w:ascii="Times New Roman" w:hAnsi="Times New Roman" w:cs="Tahoma"/>
        </w:rPr>
        <w:t>uM</w:t>
      </w:r>
      <w:proofErr w:type="spellEnd"/>
      <w:r w:rsidRPr="00C949F4">
        <w:rPr>
          <w:rFonts w:ascii="Times New Roman" w:hAnsi="Times New Roman" w:cs="Tahoma"/>
        </w:rPr>
        <w:t>) (c</w:t>
      </w:r>
      <w:proofErr w:type="gramStart"/>
      <w:r w:rsidRPr="00C949F4">
        <w:rPr>
          <w:rFonts w:ascii="Times New Roman" w:hAnsi="Times New Roman" w:cs="Tahoma"/>
        </w:rPr>
        <w:t>)        0.5</w:t>
      </w:r>
      <w:proofErr w:type="gramEnd"/>
      <w:r w:rsidRPr="00C949F4">
        <w:rPr>
          <w:rFonts w:ascii="Times New Roman" w:hAnsi="Times New Roman" w:cs="Tahoma"/>
        </w:rPr>
        <w:t> </w:t>
      </w:r>
    </w:p>
    <w:p w:rsidR="00C949F4" w:rsidRPr="00C949F4" w:rsidRDefault="00C949F4" w:rsidP="00C949F4">
      <w:pPr>
        <w:widowControl w:val="0"/>
        <w:autoSpaceDE w:val="0"/>
        <w:autoSpaceDN w:val="0"/>
        <w:adjustRightInd w:val="0"/>
        <w:spacing w:after="100"/>
        <w:rPr>
          <w:rFonts w:ascii="Times New Roman" w:hAnsi="Times New Roman" w:cs="Tahoma"/>
        </w:rPr>
      </w:pPr>
      <w:r w:rsidRPr="00C949F4">
        <w:rPr>
          <w:rFonts w:ascii="Times New Roman" w:hAnsi="Times New Roman" w:cs="Tahoma"/>
        </w:rPr>
        <w:t>Template          </w:t>
      </w:r>
      <w:r>
        <w:rPr>
          <w:rFonts w:ascii="Times New Roman" w:hAnsi="Times New Roman" w:cs="Tahoma"/>
        </w:rPr>
        <w:t xml:space="preserve">              </w:t>
      </w:r>
      <w:r w:rsidRPr="00C949F4">
        <w:rPr>
          <w:rFonts w:ascii="Times New Roman" w:hAnsi="Times New Roman" w:cs="Tahoma"/>
        </w:rPr>
        <w:t>  1</w:t>
      </w:r>
      <w:r>
        <w:rPr>
          <w:rFonts w:ascii="Times New Roman" w:hAnsi="Times New Roman" w:cs="Tahoma"/>
        </w:rPr>
        <w:t>.0</w:t>
      </w:r>
    </w:p>
    <w:p w:rsidR="00C949F4" w:rsidRPr="00C949F4" w:rsidRDefault="00C949F4" w:rsidP="00C949F4">
      <w:pPr>
        <w:widowControl w:val="0"/>
        <w:autoSpaceDE w:val="0"/>
        <w:autoSpaceDN w:val="0"/>
        <w:adjustRightInd w:val="0"/>
        <w:spacing w:after="100" w:line="440" w:lineRule="atLeast"/>
        <w:rPr>
          <w:rFonts w:ascii="Times New Roman" w:hAnsi="Times New Roman" w:cs="Tahoma"/>
        </w:rPr>
      </w:pPr>
      <w:r w:rsidRPr="00C949F4">
        <w:rPr>
          <w:rFonts w:ascii="Times New Roman" w:hAnsi="Times New Roman" w:cs="Tahoma"/>
        </w:rPr>
        <w:t xml:space="preserve">(a) PCR grade water was purchased from </w:t>
      </w:r>
      <w:proofErr w:type="spellStart"/>
      <w:r w:rsidRPr="00C949F4">
        <w:rPr>
          <w:rFonts w:ascii="Times New Roman" w:hAnsi="Times New Roman" w:cs="Tahoma"/>
        </w:rPr>
        <w:t>MoBio</w:t>
      </w:r>
      <w:proofErr w:type="spellEnd"/>
      <w:r w:rsidRPr="00C949F4">
        <w:rPr>
          <w:rFonts w:ascii="Times New Roman" w:hAnsi="Times New Roman" w:cs="Tahoma"/>
        </w:rPr>
        <w:t xml:space="preserve"> Laboratories (b) </w:t>
      </w:r>
      <w:proofErr w:type="gramStart"/>
      <w:r w:rsidRPr="00C949F4">
        <w:rPr>
          <w:rFonts w:ascii="Times New Roman" w:hAnsi="Times New Roman" w:cs="Tahoma"/>
        </w:rPr>
        <w:t>This</w:t>
      </w:r>
      <w:proofErr w:type="gramEnd"/>
      <w:r w:rsidRPr="00C949F4">
        <w:rPr>
          <w:rFonts w:ascii="Times New Roman" w:hAnsi="Times New Roman" w:cs="Tahoma"/>
        </w:rPr>
        <w:t xml:space="preserve"> is the older version of the 5 Prime Hot Master Mix with the ‘self adjusting’ MgCl2. The new version has 1.5 </w:t>
      </w:r>
      <w:proofErr w:type="spellStart"/>
      <w:r w:rsidRPr="00C949F4">
        <w:rPr>
          <w:rFonts w:ascii="Times New Roman" w:hAnsi="Times New Roman" w:cs="Tahoma"/>
        </w:rPr>
        <w:t>mM</w:t>
      </w:r>
      <w:proofErr w:type="spellEnd"/>
      <w:r w:rsidRPr="00C949F4">
        <w:rPr>
          <w:rFonts w:ascii="Times New Roman" w:hAnsi="Times New Roman" w:cs="Tahoma"/>
        </w:rPr>
        <w:t xml:space="preserve"> MgCl2, hence you may need to add MgCl2 for your specific application</w:t>
      </w:r>
      <w:proofErr w:type="gramStart"/>
      <w:r w:rsidRPr="00C949F4">
        <w:rPr>
          <w:rFonts w:ascii="Times New Roman" w:hAnsi="Times New Roman" w:cs="Tahoma"/>
        </w:rPr>
        <w:t>. </w:t>
      </w:r>
      <w:proofErr w:type="gramEnd"/>
      <w:r w:rsidRPr="00C949F4">
        <w:rPr>
          <w:rFonts w:ascii="Times New Roman" w:hAnsi="Times New Roman" w:cs="Tahoma"/>
        </w:rPr>
        <w:t>(C) Primer concentrations are for the working stock.</w:t>
      </w:r>
    </w:p>
    <w:p w:rsidR="00C949F4" w:rsidRDefault="00C949F4" w:rsidP="00C949F4">
      <w:pPr>
        <w:widowControl w:val="0"/>
        <w:autoSpaceDE w:val="0"/>
        <w:autoSpaceDN w:val="0"/>
        <w:adjustRightInd w:val="0"/>
        <w:spacing w:after="100" w:line="440" w:lineRule="atLeast"/>
        <w:rPr>
          <w:rFonts w:ascii="Times New Roman" w:hAnsi="Times New Roman" w:cs="Tahoma"/>
        </w:rPr>
      </w:pPr>
      <w:proofErr w:type="spellStart"/>
      <w:r w:rsidRPr="00C949F4">
        <w:rPr>
          <w:rFonts w:ascii="Times New Roman" w:hAnsi="Times New Roman" w:cs="Tahoma"/>
        </w:rPr>
        <w:t>Thermocyler Temp</w:t>
      </w:r>
      <w:proofErr w:type="spellEnd"/>
      <w:r w:rsidRPr="00C949F4">
        <w:rPr>
          <w:rFonts w:ascii="Times New Roman" w:hAnsi="Times New Roman" w:cs="Tahoma"/>
        </w:rPr>
        <w:t>        </w:t>
      </w:r>
    </w:p>
    <w:p w:rsidR="00C949F4" w:rsidRDefault="00C949F4" w:rsidP="00C949F4">
      <w:pPr>
        <w:widowControl w:val="0"/>
        <w:autoSpaceDE w:val="0"/>
        <w:autoSpaceDN w:val="0"/>
        <w:adjustRightInd w:val="0"/>
        <w:spacing w:after="100" w:line="440" w:lineRule="atLeast"/>
        <w:rPr>
          <w:rFonts w:ascii="Times New Roman" w:hAnsi="Times New Roman" w:cs="Tahoma"/>
        </w:rPr>
      </w:pPr>
      <w:r w:rsidRPr="00C949F4">
        <w:rPr>
          <w:rFonts w:ascii="Times New Roman" w:hAnsi="Times New Roman" w:cs="Tahoma"/>
        </w:rPr>
        <w:t>Time </w:t>
      </w:r>
    </w:p>
    <w:p w:rsidR="00C949F4" w:rsidRDefault="00C949F4" w:rsidP="00C949F4">
      <w:pPr>
        <w:widowControl w:val="0"/>
        <w:autoSpaceDE w:val="0"/>
        <w:autoSpaceDN w:val="0"/>
        <w:adjustRightInd w:val="0"/>
        <w:spacing w:after="100"/>
        <w:rPr>
          <w:rFonts w:ascii="Times New Roman" w:hAnsi="Times New Roman" w:cs="Tahoma"/>
        </w:rPr>
      </w:pPr>
      <w:r w:rsidRPr="00C949F4">
        <w:rPr>
          <w:rFonts w:ascii="Times New Roman" w:hAnsi="Times New Roman" w:cs="Tahoma"/>
        </w:rPr>
        <w:t>94°C        3 min </w:t>
      </w:r>
    </w:p>
    <w:p w:rsidR="00C949F4" w:rsidRDefault="00C949F4" w:rsidP="00C949F4">
      <w:pPr>
        <w:widowControl w:val="0"/>
        <w:autoSpaceDE w:val="0"/>
        <w:autoSpaceDN w:val="0"/>
        <w:adjustRightInd w:val="0"/>
        <w:spacing w:after="100"/>
        <w:rPr>
          <w:rFonts w:ascii="Times New Roman" w:hAnsi="Times New Roman" w:cs="Tahoma"/>
        </w:rPr>
      </w:pPr>
      <w:r w:rsidRPr="00C949F4">
        <w:rPr>
          <w:rFonts w:ascii="Times New Roman" w:hAnsi="Times New Roman" w:cs="Tahoma"/>
        </w:rPr>
        <w:t>94°C        45 sec </w:t>
      </w:r>
    </w:p>
    <w:p w:rsidR="00C949F4" w:rsidRDefault="00C949F4" w:rsidP="00C949F4">
      <w:pPr>
        <w:widowControl w:val="0"/>
        <w:autoSpaceDE w:val="0"/>
        <w:autoSpaceDN w:val="0"/>
        <w:adjustRightInd w:val="0"/>
        <w:spacing w:after="100"/>
        <w:rPr>
          <w:rFonts w:ascii="Times New Roman" w:hAnsi="Times New Roman" w:cs="Tahoma"/>
        </w:rPr>
      </w:pPr>
      <w:r w:rsidRPr="00C949F4">
        <w:rPr>
          <w:rFonts w:ascii="Times New Roman" w:hAnsi="Times New Roman" w:cs="Tahoma"/>
        </w:rPr>
        <w:t>50°C        1 min        35 cycles </w:t>
      </w:r>
    </w:p>
    <w:p w:rsidR="00C949F4" w:rsidRDefault="00C949F4" w:rsidP="00C949F4">
      <w:pPr>
        <w:widowControl w:val="0"/>
        <w:autoSpaceDE w:val="0"/>
        <w:autoSpaceDN w:val="0"/>
        <w:adjustRightInd w:val="0"/>
        <w:spacing w:after="100"/>
        <w:rPr>
          <w:rFonts w:ascii="Times New Roman" w:hAnsi="Times New Roman" w:cs="Tahoma"/>
        </w:rPr>
      </w:pPr>
      <w:r w:rsidRPr="00C949F4">
        <w:rPr>
          <w:rFonts w:ascii="Times New Roman" w:hAnsi="Times New Roman" w:cs="Tahoma"/>
        </w:rPr>
        <w:t>72°C        1.5 min </w:t>
      </w:r>
    </w:p>
    <w:p w:rsidR="00C949F4" w:rsidRDefault="00C949F4" w:rsidP="00C949F4">
      <w:pPr>
        <w:widowControl w:val="0"/>
        <w:autoSpaceDE w:val="0"/>
        <w:autoSpaceDN w:val="0"/>
        <w:adjustRightInd w:val="0"/>
        <w:spacing w:after="100"/>
        <w:rPr>
          <w:rFonts w:ascii="Times New Roman" w:hAnsi="Times New Roman" w:cs="Tahoma"/>
        </w:rPr>
      </w:pPr>
      <w:r w:rsidRPr="00C949F4">
        <w:rPr>
          <w:rFonts w:ascii="Times New Roman" w:hAnsi="Times New Roman" w:cs="Tahoma"/>
        </w:rPr>
        <w:t>72°C        10 min </w:t>
      </w:r>
    </w:p>
    <w:p w:rsidR="00C949F4" w:rsidRPr="00C949F4" w:rsidRDefault="00C949F4" w:rsidP="00C949F4">
      <w:pPr>
        <w:widowControl w:val="0"/>
        <w:autoSpaceDE w:val="0"/>
        <w:autoSpaceDN w:val="0"/>
        <w:adjustRightInd w:val="0"/>
        <w:spacing w:after="100"/>
        <w:rPr>
          <w:rFonts w:ascii="Times New Roman" w:hAnsi="Times New Roman" w:cs="Tahoma"/>
        </w:rPr>
      </w:pPr>
      <w:r w:rsidRPr="00C949F4">
        <w:rPr>
          <w:rFonts w:ascii="Times New Roman" w:hAnsi="Times New Roman" w:cs="Tahoma"/>
        </w:rPr>
        <w:t>4°C      </w:t>
      </w:r>
      <w:r>
        <w:rPr>
          <w:rFonts w:ascii="Times New Roman" w:hAnsi="Times New Roman" w:cs="Tahoma"/>
        </w:rPr>
        <w:t xml:space="preserve">   </w:t>
      </w:r>
      <w:r w:rsidRPr="00C949F4">
        <w:rPr>
          <w:rFonts w:ascii="Times New Roman" w:hAnsi="Times New Roman" w:cs="Tahoma"/>
        </w:rPr>
        <w:t xml:space="preserve">  hold</w:t>
      </w:r>
    </w:p>
    <w:p w:rsidR="00C949F4" w:rsidRDefault="00C949F4" w:rsidP="00C949F4">
      <w:pPr>
        <w:widowControl w:val="0"/>
        <w:autoSpaceDE w:val="0"/>
        <w:autoSpaceDN w:val="0"/>
        <w:adjustRightInd w:val="0"/>
        <w:spacing w:after="100" w:line="440" w:lineRule="atLeast"/>
        <w:rPr>
          <w:rFonts w:ascii="Times New Roman" w:hAnsi="Times New Roman" w:cs="Tahoma"/>
        </w:rPr>
      </w:pPr>
      <w:r w:rsidRPr="00C949F4">
        <w:rPr>
          <w:rFonts w:ascii="Times New Roman" w:hAnsi="Times New Roman" w:cs="Tahoma"/>
        </w:rPr>
        <w:t>Protocol</w:t>
      </w:r>
    </w:p>
    <w:p w:rsidR="00C949F4" w:rsidRDefault="00C949F4" w:rsidP="00C949F4">
      <w:pPr>
        <w:widowControl w:val="0"/>
        <w:autoSpaceDE w:val="0"/>
        <w:autoSpaceDN w:val="0"/>
        <w:adjustRightInd w:val="0"/>
        <w:spacing w:after="100"/>
        <w:rPr>
          <w:rFonts w:ascii="Times New Roman" w:hAnsi="Times New Roman" w:cs="Tahoma"/>
        </w:rPr>
      </w:pPr>
      <w:r w:rsidRPr="00C949F4">
        <w:rPr>
          <w:rFonts w:ascii="Times New Roman" w:hAnsi="Times New Roman" w:cs="Tahoma"/>
        </w:rPr>
        <w:t> 1. Amplify samples in triplicate </w:t>
      </w:r>
    </w:p>
    <w:p w:rsidR="00C949F4" w:rsidRDefault="00C949F4" w:rsidP="00C949F4">
      <w:pPr>
        <w:widowControl w:val="0"/>
        <w:autoSpaceDE w:val="0"/>
        <w:autoSpaceDN w:val="0"/>
        <w:adjustRightInd w:val="0"/>
        <w:spacing w:after="100"/>
        <w:rPr>
          <w:rFonts w:ascii="Times New Roman" w:hAnsi="Times New Roman" w:cs="Tahoma"/>
        </w:rPr>
      </w:pPr>
      <w:r w:rsidRPr="00C949F4">
        <w:rPr>
          <w:rFonts w:ascii="Times New Roman" w:hAnsi="Times New Roman" w:cs="Tahoma"/>
        </w:rPr>
        <w:t>2. Pool replicate reactions</w:t>
      </w:r>
    </w:p>
    <w:p w:rsidR="00C949F4" w:rsidRDefault="00C949F4" w:rsidP="00C949F4">
      <w:pPr>
        <w:widowControl w:val="0"/>
        <w:autoSpaceDE w:val="0"/>
        <w:autoSpaceDN w:val="0"/>
        <w:adjustRightInd w:val="0"/>
        <w:spacing w:after="100"/>
        <w:rPr>
          <w:rFonts w:ascii="Times New Roman" w:hAnsi="Times New Roman" w:cs="Tahoma"/>
        </w:rPr>
      </w:pPr>
      <w:r w:rsidRPr="00C949F4">
        <w:rPr>
          <w:rFonts w:ascii="Times New Roman" w:hAnsi="Times New Roman" w:cs="Tahoma"/>
        </w:rPr>
        <w:t> 3. Run samples on agarose gel </w:t>
      </w:r>
    </w:p>
    <w:p w:rsidR="00C949F4" w:rsidRDefault="00C949F4" w:rsidP="00C949F4">
      <w:pPr>
        <w:widowControl w:val="0"/>
        <w:autoSpaceDE w:val="0"/>
        <w:autoSpaceDN w:val="0"/>
        <w:adjustRightInd w:val="0"/>
        <w:spacing w:after="100"/>
        <w:rPr>
          <w:rFonts w:ascii="Times New Roman" w:hAnsi="Times New Roman" w:cs="Tahoma"/>
        </w:rPr>
      </w:pPr>
      <w:r w:rsidRPr="00C949F4">
        <w:rPr>
          <w:rFonts w:ascii="Times New Roman" w:hAnsi="Times New Roman" w:cs="Tahoma"/>
        </w:rPr>
        <w:t xml:space="preserve">4. Quantify amplicons with </w:t>
      </w:r>
      <w:proofErr w:type="spellStart"/>
      <w:r w:rsidRPr="00C949F4">
        <w:rPr>
          <w:rFonts w:ascii="Times New Roman" w:hAnsi="Times New Roman" w:cs="Tahoma"/>
        </w:rPr>
        <w:t>Picogreen</w:t>
      </w:r>
      <w:proofErr w:type="spellEnd"/>
      <w:r w:rsidRPr="00C949F4">
        <w:rPr>
          <w:rFonts w:ascii="Times New Roman" w:hAnsi="Times New Roman" w:cs="Tahoma"/>
        </w:rPr>
        <w:t> </w:t>
      </w:r>
    </w:p>
    <w:p w:rsidR="00C949F4" w:rsidRDefault="00C949F4" w:rsidP="00C949F4">
      <w:pPr>
        <w:widowControl w:val="0"/>
        <w:autoSpaceDE w:val="0"/>
        <w:autoSpaceDN w:val="0"/>
        <w:adjustRightInd w:val="0"/>
        <w:spacing w:after="100"/>
        <w:rPr>
          <w:rFonts w:ascii="Times New Roman" w:hAnsi="Times New Roman" w:cs="Tahoma"/>
        </w:rPr>
      </w:pPr>
      <w:r w:rsidRPr="00C949F4">
        <w:rPr>
          <w:rFonts w:ascii="Times New Roman" w:hAnsi="Times New Roman" w:cs="Tahoma"/>
        </w:rPr>
        <w:t>5. Combine equal amounts of amplicons into a single tube </w:t>
      </w:r>
    </w:p>
    <w:p w:rsidR="00C949F4" w:rsidRPr="00C949F4" w:rsidRDefault="00C949F4" w:rsidP="00C949F4">
      <w:pPr>
        <w:widowControl w:val="0"/>
        <w:autoSpaceDE w:val="0"/>
        <w:autoSpaceDN w:val="0"/>
        <w:adjustRightInd w:val="0"/>
        <w:spacing w:after="100"/>
        <w:rPr>
          <w:rFonts w:ascii="Times New Roman" w:hAnsi="Times New Roman" w:cs="Tahoma"/>
        </w:rPr>
      </w:pPr>
      <w:r w:rsidRPr="00C949F4">
        <w:rPr>
          <w:rFonts w:ascii="Times New Roman" w:hAnsi="Times New Roman" w:cs="Tahoma"/>
        </w:rPr>
        <w:t xml:space="preserve">6. </w:t>
      </w:r>
      <w:proofErr w:type="spellStart"/>
      <w:r w:rsidRPr="00C949F4">
        <w:rPr>
          <w:rFonts w:ascii="Times New Roman" w:hAnsi="Times New Roman" w:cs="Tahoma"/>
        </w:rPr>
        <w:t>Amplicon</w:t>
      </w:r>
      <w:proofErr w:type="spellEnd"/>
      <w:r w:rsidRPr="00C949F4">
        <w:rPr>
          <w:rFonts w:ascii="Times New Roman" w:hAnsi="Times New Roman" w:cs="Tahoma"/>
        </w:rPr>
        <w:t xml:space="preserve"> pool is cleaned using </w:t>
      </w:r>
      <w:proofErr w:type="spellStart"/>
      <w:r w:rsidRPr="00C949F4">
        <w:rPr>
          <w:rFonts w:ascii="Times New Roman" w:hAnsi="Times New Roman" w:cs="Tahoma"/>
        </w:rPr>
        <w:t>Mobio</w:t>
      </w:r>
      <w:proofErr w:type="spellEnd"/>
      <w:r w:rsidRPr="00C949F4">
        <w:rPr>
          <w:rFonts w:ascii="Times New Roman" w:hAnsi="Times New Roman" w:cs="Tahoma"/>
        </w:rPr>
        <w:t xml:space="preserve"> </w:t>
      </w:r>
      <w:proofErr w:type="spellStart"/>
      <w:r w:rsidRPr="00C949F4">
        <w:rPr>
          <w:rFonts w:ascii="Times New Roman" w:hAnsi="Times New Roman" w:cs="Tahoma"/>
        </w:rPr>
        <w:t>UltraClean</w:t>
      </w:r>
      <w:proofErr w:type="spellEnd"/>
      <w:r w:rsidRPr="00C949F4">
        <w:rPr>
          <w:rFonts w:ascii="Times New Roman" w:hAnsi="Times New Roman" w:cs="Tahoma"/>
        </w:rPr>
        <w:t xml:space="preserve"> PCR Clean-Up Kit #12500 according to manufacturer’s instructions.</w:t>
      </w:r>
    </w:p>
    <w:p w:rsidR="00C949F4" w:rsidRPr="00C949F4" w:rsidRDefault="00C949F4" w:rsidP="00C949F4">
      <w:pPr>
        <w:widowControl w:val="0"/>
        <w:autoSpaceDE w:val="0"/>
        <w:autoSpaceDN w:val="0"/>
        <w:adjustRightInd w:val="0"/>
        <w:spacing w:after="100"/>
        <w:rPr>
          <w:rFonts w:ascii="Times New Roman" w:hAnsi="Times New Roman" w:cs="Tahoma"/>
        </w:rPr>
      </w:pPr>
      <w:r w:rsidRPr="00C949F4">
        <w:rPr>
          <w:rFonts w:ascii="Times New Roman" w:hAnsi="Times New Roman" w:cs="Tahoma"/>
        </w:rPr>
        <w:t>8.    Measure concentration and 260/280 of final cleaned, pooled sample. 260/280 must be between 1.8-2.0</w:t>
      </w:r>
    </w:p>
    <w:p w:rsidR="00D55A10" w:rsidRPr="00C949F4" w:rsidRDefault="00C949F4" w:rsidP="00C949F4">
      <w:pPr>
        <w:rPr>
          <w:rFonts w:ascii="Times New Roman" w:hAnsi="Times New Roman"/>
        </w:rPr>
      </w:pPr>
      <w:r w:rsidRPr="00C949F4">
        <w:rPr>
          <w:rFonts w:ascii="Times New Roman" w:hAnsi="Times New Roman" w:cs="Tahoma"/>
        </w:rPr>
        <w:t>9.    Send for sequencing</w:t>
      </w:r>
    </w:p>
    <w:sectPr w:rsidR="00D55A10" w:rsidRPr="00C949F4" w:rsidSect="00D55A10">
      <w:pgSz w:w="12240" w:h="15840"/>
      <w:pgMar w:top="1440" w:right="1440" w:bottom="144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51027D84"/>
    <w:multiLevelType w:val="hybridMultilevel"/>
    <w:tmpl w:val="F6CA55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doNotVertAlignCellWithSp/>
    <w:doNotBreakConstrainedForcedTable/>
    <w:useAnsiKerningPairs/>
    <w:cachedColBalance/>
    <w:splitPgBreakAndParaMark/>
  </w:compat>
  <w:rsids>
    <w:rsidRoot w:val="00C949F4"/>
    <w:rsid w:val="00C949F4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D1E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C949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nature.com/ismej/journal/vaop/ncurrent/full/ismej20128a.html" TargetMode="External"/><Relationship Id="rId6" Type="http://schemas.openxmlformats.org/officeDocument/2006/relationships/hyperlink" Target="ftp://ftp.metagenomics.anl.gov/data/misc/EMP/SupplementaryFile1_barcoded_primers_515F_806R.txt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439</Words>
  <Characters>2506</Characters>
  <Application>Microsoft Word 12.0.0</Application>
  <DocSecurity>0</DocSecurity>
  <Lines>20</Lines>
  <Paragraphs>5</Paragraphs>
  <ScaleCrop>false</ScaleCrop>
  <Company>Stonehill College</Company>
  <LinksUpToDate>false</LinksUpToDate>
  <CharactersWithSpaces>3077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Rachael Sirois</cp:lastModifiedBy>
  <cp:revision>1</cp:revision>
  <cp:lastPrinted>2012-10-30T21:28:00Z</cp:lastPrinted>
  <dcterms:created xsi:type="dcterms:W3CDTF">2012-10-30T21:21:00Z</dcterms:created>
  <dcterms:modified xsi:type="dcterms:W3CDTF">2012-10-30T21:29:00Z</dcterms:modified>
</cp:coreProperties>
</file>