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97D74" w:rsidRPr="00C216ED" w:rsidRDefault="000041E5">
      <w:pPr>
        <w:rPr>
          <w:b/>
        </w:rPr>
      </w:pPr>
      <w:r>
        <w:rPr>
          <w:b/>
        </w:rPr>
        <w:t xml:space="preserve">GCAT-SEEK Workshop - </w:t>
      </w:r>
      <w:r w:rsidR="00F102D2" w:rsidRPr="00C216ED">
        <w:rPr>
          <w:b/>
        </w:rPr>
        <w:t xml:space="preserve">Prokaryotic Genomics </w:t>
      </w:r>
      <w:proofErr w:type="gramStart"/>
      <w:r w:rsidR="00166AC3">
        <w:rPr>
          <w:b/>
        </w:rPr>
        <w:t xml:space="preserve">Module </w:t>
      </w:r>
      <w:r w:rsidR="00F102D2" w:rsidRPr="00C216ED">
        <w:rPr>
          <w:b/>
        </w:rPr>
        <w:t xml:space="preserve"> –</w:t>
      </w:r>
      <w:proofErr w:type="gramEnd"/>
      <w:r w:rsidR="00F102D2" w:rsidRPr="00C216ED">
        <w:rPr>
          <w:b/>
        </w:rPr>
        <w:t xml:space="preserve"> Jeff Newman</w:t>
      </w:r>
    </w:p>
    <w:p w:rsidR="00255057" w:rsidRPr="00BF3077" w:rsidRDefault="00BF3077" w:rsidP="00255057">
      <w:pPr>
        <w:rPr>
          <w:u w:val="single"/>
        </w:rPr>
      </w:pPr>
      <w:r>
        <w:rPr>
          <w:b/>
          <w:u w:val="single"/>
        </w:rPr>
        <w:t xml:space="preserve">A. </w:t>
      </w:r>
      <w:r w:rsidR="00255057" w:rsidRPr="00BF3077">
        <w:rPr>
          <w:b/>
          <w:u w:val="single"/>
        </w:rPr>
        <w:t>Background</w:t>
      </w:r>
    </w:p>
    <w:p w:rsidR="000041E5" w:rsidRDefault="006C74DB" w:rsidP="00C216ED">
      <w:pPr>
        <w:ind w:firstLine="720"/>
      </w:pPr>
      <w:r>
        <w:t xml:space="preserve">The era of genomics arguably began with the “Shot heard around the world,” the </w:t>
      </w:r>
      <w:r w:rsidR="009921CF">
        <w:t xml:space="preserve">publication of the first microbial genome sequence (Fleischmann </w:t>
      </w:r>
      <w:r w:rsidR="009921CF" w:rsidRPr="009921CF">
        <w:rPr>
          <w:i/>
        </w:rPr>
        <w:t>et al</w:t>
      </w:r>
      <w:r w:rsidR="009921CF">
        <w:t xml:space="preserve">., 1995). This </w:t>
      </w:r>
      <w:r w:rsidR="00C216ED">
        <w:t>paper</w:t>
      </w:r>
      <w:r w:rsidR="009921CF">
        <w:t xml:space="preserve"> included 40 co-authors and </w:t>
      </w:r>
      <w:r w:rsidR="00C216ED">
        <w:t xml:space="preserve">described the whole genome shotgun sequence method using shotgun cloning, and Sanger </w:t>
      </w:r>
      <w:proofErr w:type="spellStart"/>
      <w:r w:rsidR="00C216ED">
        <w:t>dideoxy</w:t>
      </w:r>
      <w:proofErr w:type="spellEnd"/>
      <w:r w:rsidR="00C216ED">
        <w:t xml:space="preserve"> chain termination sequencing to create a finished 1.9 Mb genome </w:t>
      </w:r>
      <w:r w:rsidR="00106A32">
        <w:t xml:space="preserve">of </w:t>
      </w:r>
      <w:proofErr w:type="spellStart"/>
      <w:r w:rsidR="00106A32" w:rsidRPr="00106A32">
        <w:rPr>
          <w:i/>
        </w:rPr>
        <w:t>Haemophilus</w:t>
      </w:r>
      <w:proofErr w:type="spellEnd"/>
      <w:r w:rsidR="00106A32" w:rsidRPr="00106A32">
        <w:rPr>
          <w:i/>
        </w:rPr>
        <w:t xml:space="preserve"> </w:t>
      </w:r>
      <w:proofErr w:type="spellStart"/>
      <w:r w:rsidR="00106A32" w:rsidRPr="00106A32">
        <w:rPr>
          <w:i/>
        </w:rPr>
        <w:t>influenzae</w:t>
      </w:r>
      <w:proofErr w:type="spellEnd"/>
      <w:r w:rsidR="00106A32">
        <w:t xml:space="preserve"> </w:t>
      </w:r>
      <w:r w:rsidR="00C216ED">
        <w:t xml:space="preserve">with 6x coverage. While </w:t>
      </w:r>
      <w:r w:rsidR="00912F38">
        <w:t xml:space="preserve">template preparation, sequencing </w:t>
      </w:r>
      <w:r w:rsidR="00C216ED">
        <w:t xml:space="preserve">technologies and computational tools have improved </w:t>
      </w:r>
      <w:r w:rsidR="00912F38">
        <w:t xml:space="preserve">dramatically </w:t>
      </w:r>
      <w:r w:rsidR="00C216ED">
        <w:t xml:space="preserve">over </w:t>
      </w:r>
      <w:r w:rsidR="00912F38">
        <w:t>the ensuing</w:t>
      </w:r>
      <w:r w:rsidR="00C216ED">
        <w:t xml:space="preserve"> two decades, the overall approach</w:t>
      </w:r>
      <w:r w:rsidR="007F3E5D">
        <w:t xml:space="preserve"> outlined by Fleischmann </w:t>
      </w:r>
      <w:r w:rsidR="007F3E5D" w:rsidRPr="009921CF">
        <w:rPr>
          <w:i/>
        </w:rPr>
        <w:t>et al</w:t>
      </w:r>
      <w:r w:rsidR="007F3E5D">
        <w:t>., (Table 1</w:t>
      </w:r>
      <w:proofErr w:type="gramStart"/>
      <w:r w:rsidR="007F3E5D">
        <w:t xml:space="preserve">) </w:t>
      </w:r>
      <w:r w:rsidR="00C216ED">
        <w:t xml:space="preserve"> </w:t>
      </w:r>
      <w:r w:rsidR="007F3E5D">
        <w:t>has</w:t>
      </w:r>
      <w:proofErr w:type="gramEnd"/>
      <w:r w:rsidR="007F3E5D">
        <w:t xml:space="preserve"> </w:t>
      </w:r>
      <w:r w:rsidR="00C216ED">
        <w:t>remain</w:t>
      </w:r>
      <w:r w:rsidR="007F3E5D">
        <w:t>ed surprisingly similar.</w:t>
      </w:r>
      <w:r w:rsidR="00CE5D9B">
        <w:t xml:space="preserve"> </w:t>
      </w:r>
    </w:p>
    <w:p w:rsidR="007F3E5D" w:rsidRDefault="007F3E5D" w:rsidP="00065D86">
      <w:r>
        <w:t>Table 1. Whole-genome sequencing strategy. (</w:t>
      </w:r>
      <w:proofErr w:type="gramStart"/>
      <w:r>
        <w:t>from</w:t>
      </w:r>
      <w:proofErr w:type="gramEnd"/>
      <w:r>
        <w:t xml:space="preserve"> Fleischmann </w:t>
      </w:r>
      <w:r w:rsidRPr="009921CF">
        <w:rPr>
          <w:i/>
        </w:rPr>
        <w:t>et al</w:t>
      </w:r>
      <w:r>
        <w:t>., 1995)</w:t>
      </w:r>
    </w:p>
    <w:tbl>
      <w:tblPr>
        <w:tblStyle w:val="TableGrid"/>
        <w:tblW w:w="0" w:type="auto"/>
        <w:tblLook w:val="04A0" w:firstRow="1" w:lastRow="0" w:firstColumn="1" w:lastColumn="0" w:noHBand="0" w:noVBand="1"/>
      </w:tblPr>
      <w:tblGrid>
        <w:gridCol w:w="465"/>
        <w:gridCol w:w="2564"/>
        <w:gridCol w:w="6321"/>
      </w:tblGrid>
      <w:tr w:rsidR="00065D86" w:rsidTr="00922DD9">
        <w:trPr>
          <w:trHeight w:val="512"/>
        </w:trPr>
        <w:tc>
          <w:tcPr>
            <w:tcW w:w="468" w:type="dxa"/>
            <w:vAlign w:val="center"/>
          </w:tcPr>
          <w:p w:rsidR="00065D86" w:rsidRDefault="00065D86" w:rsidP="00065D86"/>
          <w:p w:rsidR="00065D86" w:rsidRDefault="00065D86" w:rsidP="00065D86"/>
        </w:tc>
        <w:tc>
          <w:tcPr>
            <w:tcW w:w="2610" w:type="dxa"/>
            <w:vAlign w:val="center"/>
          </w:tcPr>
          <w:p w:rsidR="00065D86" w:rsidRDefault="00065D86" w:rsidP="00065D86">
            <w:r>
              <w:t>Stage</w:t>
            </w:r>
          </w:p>
        </w:tc>
        <w:tc>
          <w:tcPr>
            <w:tcW w:w="6498" w:type="dxa"/>
            <w:vAlign w:val="center"/>
          </w:tcPr>
          <w:p w:rsidR="00065D86" w:rsidRDefault="00065D86" w:rsidP="00065D86">
            <w:r>
              <w:t>Description</w:t>
            </w:r>
          </w:p>
        </w:tc>
      </w:tr>
      <w:tr w:rsidR="00065D86" w:rsidTr="00065D86">
        <w:tc>
          <w:tcPr>
            <w:tcW w:w="468" w:type="dxa"/>
            <w:vAlign w:val="center"/>
          </w:tcPr>
          <w:p w:rsidR="00065D86" w:rsidRDefault="00065D86" w:rsidP="00065D86"/>
          <w:p w:rsidR="00065D86" w:rsidRDefault="00065D86" w:rsidP="00065D86">
            <w:r>
              <w:t>1.</w:t>
            </w:r>
          </w:p>
          <w:p w:rsidR="00065D86" w:rsidRDefault="00065D86" w:rsidP="00065D86"/>
        </w:tc>
        <w:tc>
          <w:tcPr>
            <w:tcW w:w="2610" w:type="dxa"/>
            <w:vAlign w:val="center"/>
          </w:tcPr>
          <w:p w:rsidR="00065D86" w:rsidRDefault="00065D86" w:rsidP="00065D86">
            <w:r>
              <w:t>Random small insert and large insert library construction</w:t>
            </w:r>
          </w:p>
        </w:tc>
        <w:tc>
          <w:tcPr>
            <w:tcW w:w="6498" w:type="dxa"/>
            <w:vAlign w:val="center"/>
          </w:tcPr>
          <w:p w:rsidR="00065D86" w:rsidRDefault="00065D86" w:rsidP="00065D86">
            <w:r>
              <w:t>Shear genomic DNA randomly to --2 kb and 15 to 20 kb, respectively</w:t>
            </w:r>
          </w:p>
        </w:tc>
      </w:tr>
      <w:tr w:rsidR="00065D86" w:rsidTr="00065D86">
        <w:tc>
          <w:tcPr>
            <w:tcW w:w="468" w:type="dxa"/>
            <w:vAlign w:val="center"/>
          </w:tcPr>
          <w:p w:rsidR="00065D86" w:rsidRDefault="00065D86" w:rsidP="00065D86"/>
          <w:p w:rsidR="00065D86" w:rsidRDefault="00065D86" w:rsidP="00065D86">
            <w:r>
              <w:t>2.</w:t>
            </w:r>
          </w:p>
          <w:p w:rsidR="00065D86" w:rsidRDefault="00065D86" w:rsidP="00065D86"/>
        </w:tc>
        <w:tc>
          <w:tcPr>
            <w:tcW w:w="2610" w:type="dxa"/>
            <w:vAlign w:val="center"/>
          </w:tcPr>
          <w:p w:rsidR="00065D86" w:rsidRDefault="00065D86" w:rsidP="00065D86">
            <w:r>
              <w:t>Library plating</w:t>
            </w:r>
          </w:p>
        </w:tc>
        <w:tc>
          <w:tcPr>
            <w:tcW w:w="6498" w:type="dxa"/>
            <w:vAlign w:val="center"/>
          </w:tcPr>
          <w:p w:rsidR="00065D86" w:rsidRDefault="00065D86" w:rsidP="00065D86">
            <w:r>
              <w:t>Verify random nature of library and maximize random selection of small insert and large insert clones for template production</w:t>
            </w:r>
          </w:p>
        </w:tc>
      </w:tr>
      <w:tr w:rsidR="00065D86" w:rsidTr="00065D86">
        <w:tc>
          <w:tcPr>
            <w:tcW w:w="468" w:type="dxa"/>
            <w:vAlign w:val="center"/>
          </w:tcPr>
          <w:p w:rsidR="00065D86" w:rsidRDefault="00065D86" w:rsidP="00065D86"/>
          <w:p w:rsidR="00065D86" w:rsidRDefault="00065D86" w:rsidP="00065D86">
            <w:r>
              <w:t>3.</w:t>
            </w:r>
          </w:p>
          <w:p w:rsidR="00065D86" w:rsidRDefault="00065D86" w:rsidP="00065D86"/>
        </w:tc>
        <w:tc>
          <w:tcPr>
            <w:tcW w:w="2610" w:type="dxa"/>
            <w:vAlign w:val="center"/>
          </w:tcPr>
          <w:p w:rsidR="00065D86" w:rsidRDefault="00065D86" w:rsidP="00065D86">
            <w:r>
              <w:t>High-throughput DNA sequencing</w:t>
            </w:r>
          </w:p>
        </w:tc>
        <w:tc>
          <w:tcPr>
            <w:tcW w:w="6498" w:type="dxa"/>
            <w:vAlign w:val="center"/>
          </w:tcPr>
          <w:p w:rsidR="00065D86" w:rsidRDefault="00065D86" w:rsidP="00065D86">
            <w:r>
              <w:t>Sequence sufficient number of sequence fragments from both ends for 6x coverage</w:t>
            </w:r>
          </w:p>
        </w:tc>
      </w:tr>
      <w:tr w:rsidR="00065D86" w:rsidTr="00065D86">
        <w:tc>
          <w:tcPr>
            <w:tcW w:w="468" w:type="dxa"/>
            <w:vAlign w:val="center"/>
          </w:tcPr>
          <w:p w:rsidR="00065D86" w:rsidRDefault="00065D86" w:rsidP="00065D86"/>
          <w:p w:rsidR="00065D86" w:rsidRDefault="00065D86" w:rsidP="00065D86">
            <w:r>
              <w:t>4.</w:t>
            </w:r>
          </w:p>
          <w:p w:rsidR="00065D86" w:rsidRDefault="00065D86" w:rsidP="00065D86"/>
        </w:tc>
        <w:tc>
          <w:tcPr>
            <w:tcW w:w="2610" w:type="dxa"/>
            <w:vAlign w:val="center"/>
          </w:tcPr>
          <w:p w:rsidR="00065D86" w:rsidRDefault="00065D86" w:rsidP="00065D86">
            <w:r>
              <w:t>Assembly Physical gaps Sequence gaps</w:t>
            </w:r>
          </w:p>
        </w:tc>
        <w:tc>
          <w:tcPr>
            <w:tcW w:w="6498" w:type="dxa"/>
            <w:vAlign w:val="center"/>
          </w:tcPr>
          <w:p w:rsidR="00065D86" w:rsidRDefault="00065D86" w:rsidP="00065D86">
            <w:r>
              <w:t>Assemble random sequence fragments and identify repeat regions Order all contigs (fingerprints, peptide links, X clones, PCR) and provide templates for closure</w:t>
            </w:r>
          </w:p>
        </w:tc>
      </w:tr>
      <w:tr w:rsidR="00065D86" w:rsidTr="00065D86">
        <w:tc>
          <w:tcPr>
            <w:tcW w:w="468" w:type="dxa"/>
            <w:vAlign w:val="center"/>
          </w:tcPr>
          <w:p w:rsidR="00065D86" w:rsidRDefault="00065D86" w:rsidP="00065D86"/>
          <w:p w:rsidR="00065D86" w:rsidRDefault="00065D86" w:rsidP="00065D86">
            <w:r>
              <w:t>5.</w:t>
            </w:r>
          </w:p>
          <w:p w:rsidR="00065D86" w:rsidRDefault="00065D86" w:rsidP="00065D86"/>
        </w:tc>
        <w:tc>
          <w:tcPr>
            <w:tcW w:w="2610" w:type="dxa"/>
            <w:vAlign w:val="center"/>
          </w:tcPr>
          <w:p w:rsidR="00065D86" w:rsidRDefault="00065D86" w:rsidP="00065D86">
            <w:r>
              <w:t>Gap closure</w:t>
            </w:r>
          </w:p>
        </w:tc>
        <w:tc>
          <w:tcPr>
            <w:tcW w:w="6498" w:type="dxa"/>
            <w:vAlign w:val="center"/>
          </w:tcPr>
          <w:p w:rsidR="00065D86" w:rsidRDefault="00065D86" w:rsidP="00065D86">
            <w:r>
              <w:t>Complete the genome sequence by primer walking</w:t>
            </w:r>
          </w:p>
        </w:tc>
      </w:tr>
      <w:tr w:rsidR="00065D86" w:rsidTr="00065D86">
        <w:tc>
          <w:tcPr>
            <w:tcW w:w="468" w:type="dxa"/>
            <w:vAlign w:val="center"/>
          </w:tcPr>
          <w:p w:rsidR="00065D86" w:rsidRDefault="00065D86" w:rsidP="00065D86"/>
          <w:p w:rsidR="00065D86" w:rsidRDefault="00065D86" w:rsidP="00065D86">
            <w:r>
              <w:t>6.</w:t>
            </w:r>
          </w:p>
          <w:p w:rsidR="00065D86" w:rsidRDefault="00065D86" w:rsidP="00065D86"/>
        </w:tc>
        <w:tc>
          <w:tcPr>
            <w:tcW w:w="2610" w:type="dxa"/>
            <w:vAlign w:val="center"/>
          </w:tcPr>
          <w:p w:rsidR="00065D86" w:rsidRDefault="00065D86" w:rsidP="00065D86">
            <w:r>
              <w:t>Editing</w:t>
            </w:r>
          </w:p>
        </w:tc>
        <w:tc>
          <w:tcPr>
            <w:tcW w:w="6498" w:type="dxa"/>
            <w:vAlign w:val="center"/>
          </w:tcPr>
          <w:p w:rsidR="00065D86" w:rsidRDefault="00065D86" w:rsidP="00065D86">
            <w:r>
              <w:t xml:space="preserve">Inspect the sequence visually and resolve sequence ambiguities, including </w:t>
            </w:r>
            <w:proofErr w:type="spellStart"/>
            <w:r>
              <w:t>frameshifts</w:t>
            </w:r>
            <w:proofErr w:type="spellEnd"/>
          </w:p>
        </w:tc>
      </w:tr>
      <w:tr w:rsidR="00065D86" w:rsidTr="00065D86">
        <w:tc>
          <w:tcPr>
            <w:tcW w:w="468" w:type="dxa"/>
            <w:vAlign w:val="center"/>
          </w:tcPr>
          <w:p w:rsidR="00065D86" w:rsidRDefault="00065D86" w:rsidP="00065D86"/>
          <w:p w:rsidR="00065D86" w:rsidRDefault="00065D86" w:rsidP="00065D86">
            <w:r>
              <w:t>7.</w:t>
            </w:r>
          </w:p>
          <w:p w:rsidR="00065D86" w:rsidRDefault="00065D86" w:rsidP="00065D86"/>
        </w:tc>
        <w:tc>
          <w:tcPr>
            <w:tcW w:w="2610" w:type="dxa"/>
            <w:vAlign w:val="center"/>
          </w:tcPr>
          <w:p w:rsidR="00065D86" w:rsidRDefault="00065D86" w:rsidP="00065D86">
            <w:r>
              <w:t>Annotation</w:t>
            </w:r>
          </w:p>
        </w:tc>
        <w:tc>
          <w:tcPr>
            <w:tcW w:w="6498" w:type="dxa"/>
            <w:vAlign w:val="center"/>
          </w:tcPr>
          <w:p w:rsidR="00065D86" w:rsidRDefault="00065D86" w:rsidP="00065D86">
            <w:r>
              <w:t>Identify and describe all predicted coding regions (putative</w:t>
            </w:r>
          </w:p>
          <w:p w:rsidR="00065D86" w:rsidRDefault="00065D86" w:rsidP="00065D86">
            <w:proofErr w:type="gramStart"/>
            <w:r>
              <w:t>identifications</w:t>
            </w:r>
            <w:proofErr w:type="gramEnd"/>
            <w:r>
              <w:t>, starts and stops, role assignments, operons, regulatory regions).</w:t>
            </w:r>
          </w:p>
        </w:tc>
      </w:tr>
    </w:tbl>
    <w:p w:rsidR="00922DD9" w:rsidRDefault="00922DD9" w:rsidP="00922DD9">
      <w:pPr>
        <w:rPr>
          <w:b/>
          <w:u w:val="single"/>
        </w:rPr>
      </w:pPr>
    </w:p>
    <w:p w:rsidR="00922DD9" w:rsidRDefault="00922DD9">
      <w:pPr>
        <w:rPr>
          <w:b/>
          <w:u w:val="single"/>
        </w:rPr>
      </w:pPr>
      <w:r>
        <w:rPr>
          <w:b/>
          <w:u w:val="single"/>
        </w:rPr>
        <w:br w:type="page"/>
      </w:r>
    </w:p>
    <w:p w:rsidR="000041E5" w:rsidRPr="00922DD9" w:rsidRDefault="00BF3077" w:rsidP="00922DD9">
      <w:pPr>
        <w:rPr>
          <w:b/>
          <w:u w:val="single"/>
        </w:rPr>
      </w:pPr>
      <w:r w:rsidRPr="007D1DB3">
        <w:rPr>
          <w:b/>
          <w:u w:val="single"/>
        </w:rPr>
        <w:lastRenderedPageBreak/>
        <w:t>B.  The goals for this GCAT-SEEK workshop module</w:t>
      </w:r>
      <w:r>
        <w:t xml:space="preserve"> are</w:t>
      </w:r>
      <w:r w:rsidR="000041E5">
        <w:t xml:space="preserve"> to isolate and evaluate genomic DNA from a bacterium of interest and prepare</w:t>
      </w:r>
      <w:r w:rsidR="00761795">
        <w:t xml:space="preserve"> it</w:t>
      </w:r>
      <w:r w:rsidR="000041E5">
        <w:t xml:space="preserve"> for sequencing. A specialized sequencing facility will prepare </w:t>
      </w:r>
      <w:r w:rsidR="00761795">
        <w:t xml:space="preserve">the </w:t>
      </w:r>
      <w:r w:rsidR="000041E5">
        <w:t xml:space="preserve">libraries and sequence the DNA using </w:t>
      </w:r>
      <w:proofErr w:type="spellStart"/>
      <w:r w:rsidR="000041E5">
        <w:t>NextGen</w:t>
      </w:r>
      <w:proofErr w:type="spellEnd"/>
      <w:r w:rsidR="000041E5">
        <w:t xml:space="preserve"> technologies, probably </w:t>
      </w:r>
      <w:proofErr w:type="spellStart"/>
      <w:r w:rsidR="000041E5">
        <w:t>MiSeq</w:t>
      </w:r>
      <w:proofErr w:type="spellEnd"/>
      <w:r w:rsidR="00922DD9">
        <w:t xml:space="preserve"> or </w:t>
      </w:r>
      <w:proofErr w:type="spellStart"/>
      <w:r w:rsidR="00922DD9">
        <w:t>HiSeq</w:t>
      </w:r>
      <w:proofErr w:type="spellEnd"/>
      <w:r w:rsidR="000041E5">
        <w:t>, to 100x coverage</w:t>
      </w:r>
      <w:proofErr w:type="gramStart"/>
      <w:r w:rsidR="000041E5">
        <w:t>.(</w:t>
      </w:r>
      <w:proofErr w:type="gramEnd"/>
      <w:r w:rsidR="000041E5">
        <w:t xml:space="preserve">steps 1-3 above). We will then use example data to learn how to assemble the sequences into contigs, </w:t>
      </w:r>
      <w:r w:rsidR="00761795">
        <w:t>with or without</w:t>
      </w:r>
      <w:r w:rsidR="000041E5">
        <w:t xml:space="preserve"> a reference, manually edit the sequence to identify more overlaps an</w:t>
      </w:r>
      <w:r w:rsidR="00106A32">
        <w:t>d gaps that are amenable to PCR-</w:t>
      </w:r>
      <w:r w:rsidR="000041E5">
        <w:t xml:space="preserve">based closure. Participants will have a simple path that can be followed to generate and analyze a prokaryotic genome sequence </w:t>
      </w:r>
      <w:r w:rsidR="000041E5" w:rsidRPr="00166AC3">
        <w:t>chosen by the participant.</w:t>
      </w:r>
      <w:r w:rsidR="000041E5">
        <w:t xml:space="preserve"> </w:t>
      </w:r>
    </w:p>
    <w:p w:rsidR="00255057" w:rsidRPr="00BF3077" w:rsidRDefault="00BF3077" w:rsidP="00BF3077">
      <w:pPr>
        <w:rPr>
          <w:b/>
          <w:u w:val="single"/>
        </w:rPr>
      </w:pPr>
      <w:r w:rsidRPr="00BF3077">
        <w:rPr>
          <w:b/>
          <w:u w:val="single"/>
        </w:rPr>
        <w:t>C. Vision and Change Core Competencies Addressed</w:t>
      </w:r>
    </w:p>
    <w:p w:rsidR="00BF3077" w:rsidRPr="00BF3077" w:rsidRDefault="00BF3077" w:rsidP="00BF3077">
      <w:pPr>
        <w:pStyle w:val="PlainText"/>
        <w:spacing w:line="276" w:lineRule="auto"/>
        <w:rPr>
          <w:rFonts w:asciiTheme="minorHAnsi" w:hAnsiTheme="minorHAnsi" w:cs="Arial"/>
          <w:sz w:val="22"/>
          <w:szCs w:val="22"/>
        </w:rPr>
      </w:pPr>
      <w:r w:rsidRPr="00BF3077">
        <w:rPr>
          <w:rFonts w:asciiTheme="minorHAnsi" w:hAnsiTheme="minorHAnsi" w:cs="Arial"/>
          <w:sz w:val="22"/>
          <w:szCs w:val="22"/>
        </w:rPr>
        <w:t>These activities incorporate most/all of core concepts and competencies from the AAAS/</w:t>
      </w:r>
      <w:r w:rsidR="007A0867">
        <w:rPr>
          <w:rFonts w:asciiTheme="minorHAnsi" w:hAnsiTheme="minorHAnsi" w:cs="Arial"/>
          <w:sz w:val="22"/>
          <w:szCs w:val="22"/>
        </w:rPr>
        <w:t xml:space="preserve">NSF Vision and Change “Call to </w:t>
      </w:r>
      <w:r w:rsidR="007A0867">
        <w:rPr>
          <w:rFonts w:asciiTheme="minorHAnsi" w:hAnsiTheme="minorHAnsi" w:cs="Arial"/>
          <w:sz w:val="22"/>
          <w:szCs w:val="22"/>
          <w:lang w:val="en-US"/>
        </w:rPr>
        <w:t>A</w:t>
      </w:r>
      <w:proofErr w:type="spellStart"/>
      <w:r w:rsidRPr="00BF3077">
        <w:rPr>
          <w:rFonts w:asciiTheme="minorHAnsi" w:hAnsiTheme="minorHAnsi" w:cs="Arial"/>
          <w:sz w:val="22"/>
          <w:szCs w:val="22"/>
        </w:rPr>
        <w:t>ction</w:t>
      </w:r>
      <w:proofErr w:type="spellEnd"/>
      <w:r w:rsidRPr="00BF3077">
        <w:rPr>
          <w:rFonts w:asciiTheme="minorHAnsi" w:hAnsiTheme="minorHAnsi" w:cs="Arial"/>
          <w:sz w:val="22"/>
          <w:szCs w:val="22"/>
        </w:rPr>
        <w:t xml:space="preserve">.”  Assembly to a reference genome and comparison of gene content and order illustrates </w:t>
      </w:r>
      <w:r w:rsidRPr="00BF3077">
        <w:rPr>
          <w:rFonts w:asciiTheme="minorHAnsi" w:hAnsiTheme="minorHAnsi" w:cs="Arial"/>
          <w:b/>
          <w:sz w:val="22"/>
          <w:szCs w:val="22"/>
        </w:rPr>
        <w:t>evolution</w:t>
      </w:r>
      <w:r w:rsidRPr="00BF3077">
        <w:rPr>
          <w:rFonts w:asciiTheme="minorHAnsi" w:hAnsiTheme="minorHAnsi" w:cs="Arial"/>
          <w:sz w:val="22"/>
          <w:szCs w:val="22"/>
        </w:rPr>
        <w:t xml:space="preserve">ary changes. The </w:t>
      </w:r>
      <w:r w:rsidRPr="00BF3077">
        <w:rPr>
          <w:rFonts w:asciiTheme="minorHAnsi" w:hAnsiTheme="minorHAnsi" w:cs="Arial"/>
          <w:b/>
          <w:sz w:val="22"/>
          <w:szCs w:val="22"/>
        </w:rPr>
        <w:t>structure</w:t>
      </w:r>
      <w:r w:rsidRPr="00BF3077">
        <w:rPr>
          <w:rFonts w:asciiTheme="minorHAnsi" w:hAnsiTheme="minorHAnsi" w:cs="Arial"/>
          <w:sz w:val="22"/>
          <w:szCs w:val="22"/>
        </w:rPr>
        <w:t xml:space="preserve"> of operons and organization of genes typically reflects common biological </w:t>
      </w:r>
      <w:r w:rsidRPr="00BF3077">
        <w:rPr>
          <w:rFonts w:asciiTheme="minorHAnsi" w:hAnsiTheme="minorHAnsi" w:cs="Arial"/>
          <w:b/>
          <w:sz w:val="22"/>
          <w:szCs w:val="22"/>
        </w:rPr>
        <w:t>functions.</w:t>
      </w:r>
      <w:r w:rsidRPr="00BF3077">
        <w:rPr>
          <w:rFonts w:asciiTheme="minorHAnsi" w:hAnsiTheme="minorHAnsi" w:cs="Arial"/>
          <w:sz w:val="22"/>
          <w:szCs w:val="22"/>
        </w:rPr>
        <w:t xml:space="preserve">  The annotation of genes and identification of instances of horizontal gene transfer</w:t>
      </w:r>
      <w:r w:rsidRPr="00BF3077">
        <w:rPr>
          <w:rFonts w:asciiTheme="minorHAnsi" w:hAnsiTheme="minorHAnsi" w:cs="Arial"/>
          <w:sz w:val="22"/>
          <w:szCs w:val="22"/>
          <w:lang w:val="en-US"/>
        </w:rPr>
        <w:t xml:space="preserve"> </w:t>
      </w:r>
      <w:r w:rsidRPr="00BF3077">
        <w:rPr>
          <w:rFonts w:asciiTheme="minorHAnsi" w:hAnsiTheme="minorHAnsi" w:cs="Arial"/>
          <w:sz w:val="22"/>
          <w:szCs w:val="22"/>
        </w:rPr>
        <w:t xml:space="preserve">is critically dependent on our understanding of </w:t>
      </w:r>
      <w:r w:rsidRPr="00BF3077">
        <w:rPr>
          <w:rFonts w:asciiTheme="minorHAnsi" w:hAnsiTheme="minorHAnsi" w:cs="Arial"/>
          <w:b/>
          <w:sz w:val="22"/>
          <w:szCs w:val="22"/>
        </w:rPr>
        <w:t>information flow, exchange and storage</w:t>
      </w:r>
      <w:r w:rsidRPr="00BF3077">
        <w:rPr>
          <w:rFonts w:asciiTheme="minorHAnsi" w:hAnsiTheme="minorHAnsi" w:cs="Arial"/>
          <w:sz w:val="22"/>
          <w:szCs w:val="22"/>
        </w:rPr>
        <w:t>. Integration of the annotated gene products into  sub</w:t>
      </w:r>
      <w:r w:rsidRPr="00BF3077">
        <w:rPr>
          <w:rFonts w:asciiTheme="minorHAnsi" w:hAnsiTheme="minorHAnsi" w:cs="Arial"/>
          <w:b/>
          <w:sz w:val="22"/>
          <w:szCs w:val="22"/>
        </w:rPr>
        <w:t>systems</w:t>
      </w:r>
      <w:r w:rsidRPr="00BF3077">
        <w:rPr>
          <w:rFonts w:asciiTheme="minorHAnsi" w:hAnsiTheme="minorHAnsi" w:cs="Arial"/>
          <w:sz w:val="22"/>
          <w:szCs w:val="22"/>
        </w:rPr>
        <w:t xml:space="preserve"> will identify </w:t>
      </w:r>
      <w:r w:rsidRPr="00BF3077">
        <w:rPr>
          <w:rFonts w:asciiTheme="minorHAnsi" w:hAnsiTheme="minorHAnsi" w:cs="Arial"/>
          <w:b/>
          <w:sz w:val="22"/>
          <w:szCs w:val="22"/>
        </w:rPr>
        <w:t>pathways</w:t>
      </w:r>
      <w:r w:rsidRPr="00BF3077">
        <w:rPr>
          <w:rFonts w:asciiTheme="minorHAnsi" w:hAnsiTheme="minorHAnsi" w:cs="Arial"/>
          <w:sz w:val="22"/>
          <w:szCs w:val="22"/>
        </w:rPr>
        <w:t xml:space="preserve"> used by the organisms to </w:t>
      </w:r>
      <w:r w:rsidRPr="00BF3077">
        <w:rPr>
          <w:rFonts w:asciiTheme="minorHAnsi" w:hAnsiTheme="minorHAnsi" w:cs="Arial"/>
          <w:b/>
          <w:sz w:val="22"/>
          <w:szCs w:val="22"/>
        </w:rPr>
        <w:t>transform energy and matter</w:t>
      </w:r>
      <w:r w:rsidRPr="00BF3077">
        <w:rPr>
          <w:rFonts w:asciiTheme="minorHAnsi" w:hAnsiTheme="minorHAnsi" w:cs="Arial"/>
          <w:sz w:val="22"/>
          <w:szCs w:val="22"/>
        </w:rPr>
        <w:t xml:space="preserve"> during growth.  Based on knowledge of the organism’s biology and phenotypic characteristics, participants will</w:t>
      </w:r>
      <w:r w:rsidRPr="00BF3077">
        <w:rPr>
          <w:rFonts w:asciiTheme="minorHAnsi" w:hAnsiTheme="minorHAnsi" w:cs="Arial"/>
          <w:b/>
          <w:sz w:val="22"/>
          <w:szCs w:val="22"/>
        </w:rPr>
        <w:t xml:space="preserve"> apply the process of science</w:t>
      </w:r>
      <w:r w:rsidRPr="00BF3077">
        <w:rPr>
          <w:rFonts w:asciiTheme="minorHAnsi" w:hAnsiTheme="minorHAnsi" w:cs="Arial"/>
          <w:sz w:val="22"/>
          <w:szCs w:val="22"/>
        </w:rPr>
        <w:t xml:space="preserve"> to make predictions about which genes/subsystems should or should not be present. </w:t>
      </w:r>
      <w:r w:rsidRPr="00BF3077">
        <w:rPr>
          <w:rFonts w:asciiTheme="minorHAnsi" w:hAnsiTheme="minorHAnsi" w:cs="Arial"/>
          <w:b/>
          <w:sz w:val="22"/>
          <w:szCs w:val="22"/>
        </w:rPr>
        <w:t>Quantitative reasoning</w:t>
      </w:r>
      <w:r w:rsidRPr="00BF3077">
        <w:rPr>
          <w:rFonts w:asciiTheme="minorHAnsi" w:hAnsiTheme="minorHAnsi" w:cs="Arial"/>
          <w:sz w:val="22"/>
          <w:szCs w:val="22"/>
        </w:rPr>
        <w:t xml:space="preserve"> will be used to evaluate the raw sequence data based on quality scores and predict assembly metrics based on read length and number. The metabolism of the organism will be </w:t>
      </w:r>
      <w:r w:rsidRPr="00BF3077">
        <w:rPr>
          <w:rFonts w:asciiTheme="minorHAnsi" w:hAnsiTheme="minorHAnsi" w:cs="Arial"/>
          <w:b/>
          <w:sz w:val="22"/>
          <w:szCs w:val="22"/>
        </w:rPr>
        <w:t>modeled</w:t>
      </w:r>
      <w:r w:rsidRPr="00BF3077">
        <w:rPr>
          <w:rFonts w:asciiTheme="minorHAnsi" w:hAnsiTheme="minorHAnsi" w:cs="Arial"/>
          <w:sz w:val="22"/>
          <w:szCs w:val="22"/>
        </w:rPr>
        <w:t xml:space="preserve"> based on the subsystems identified. Discussion of the algorithms used during assembly and the physical-chemical principles that underlie </w:t>
      </w:r>
      <w:r w:rsidRPr="00BF3077">
        <w:rPr>
          <w:rFonts w:asciiTheme="minorHAnsi" w:hAnsiTheme="minorHAnsi" w:cs="Arial"/>
          <w:sz w:val="22"/>
          <w:szCs w:val="22"/>
          <w:lang w:val="en-US"/>
        </w:rPr>
        <w:t>next-generation</w:t>
      </w:r>
      <w:r w:rsidRPr="00BF3077">
        <w:rPr>
          <w:rFonts w:asciiTheme="minorHAnsi" w:hAnsiTheme="minorHAnsi" w:cs="Arial"/>
          <w:sz w:val="22"/>
          <w:szCs w:val="22"/>
        </w:rPr>
        <w:t xml:space="preserve"> sequencing technologies  will illustrate the </w:t>
      </w:r>
      <w:r w:rsidRPr="00BF3077">
        <w:rPr>
          <w:rFonts w:asciiTheme="minorHAnsi" w:hAnsiTheme="minorHAnsi" w:cs="Arial"/>
          <w:b/>
          <w:sz w:val="22"/>
          <w:szCs w:val="22"/>
        </w:rPr>
        <w:t>interdisciplinary nature</w:t>
      </w:r>
      <w:r w:rsidRPr="00BF3077">
        <w:rPr>
          <w:rFonts w:asciiTheme="minorHAnsi" w:hAnsiTheme="minorHAnsi" w:cs="Arial"/>
          <w:sz w:val="22"/>
          <w:szCs w:val="22"/>
        </w:rPr>
        <w:t xml:space="preserve"> of Genomics. Finally, the presentation of the prokaryotic genomics methods during the</w:t>
      </w:r>
      <w:r w:rsidRPr="00BF3077">
        <w:rPr>
          <w:rFonts w:asciiTheme="minorHAnsi" w:hAnsiTheme="minorHAnsi" w:cs="Arial"/>
          <w:sz w:val="22"/>
          <w:szCs w:val="22"/>
          <w:lang w:val="en-US"/>
        </w:rPr>
        <w:t xml:space="preserve"> day 5</w:t>
      </w:r>
      <w:r w:rsidRPr="00BF3077">
        <w:rPr>
          <w:rFonts w:asciiTheme="minorHAnsi" w:hAnsiTheme="minorHAnsi" w:cs="Arial"/>
          <w:sz w:val="22"/>
          <w:szCs w:val="22"/>
        </w:rPr>
        <w:t xml:space="preserve"> portion of the workshop exploring the alternate applications of next-generation sequencing will provide practice in </w:t>
      </w:r>
      <w:r w:rsidRPr="00BF3077">
        <w:rPr>
          <w:rFonts w:asciiTheme="minorHAnsi" w:hAnsiTheme="minorHAnsi" w:cs="Arial"/>
          <w:b/>
          <w:sz w:val="22"/>
          <w:szCs w:val="22"/>
        </w:rPr>
        <w:t>communication and collaboration with other disciplines</w:t>
      </w:r>
      <w:r w:rsidRPr="00BF3077">
        <w:rPr>
          <w:rFonts w:asciiTheme="minorHAnsi" w:hAnsiTheme="minorHAnsi" w:cs="Arial"/>
          <w:sz w:val="22"/>
          <w:szCs w:val="22"/>
        </w:rPr>
        <w:t>.</w:t>
      </w:r>
      <w:r w:rsidR="00922DD9">
        <w:rPr>
          <w:rFonts w:asciiTheme="minorHAnsi" w:hAnsiTheme="minorHAnsi" w:cs="Arial"/>
          <w:sz w:val="22"/>
          <w:szCs w:val="22"/>
        </w:rPr>
        <w:br/>
      </w:r>
    </w:p>
    <w:p w:rsidR="007D1DB3" w:rsidRPr="003B5994" w:rsidRDefault="007D1DB3" w:rsidP="00255057">
      <w:pPr>
        <w:rPr>
          <w:b/>
          <w:u w:val="single"/>
        </w:rPr>
      </w:pPr>
      <w:r w:rsidRPr="003B5994">
        <w:rPr>
          <w:b/>
          <w:u w:val="single"/>
        </w:rPr>
        <w:t xml:space="preserve">D. </w:t>
      </w:r>
      <w:r w:rsidR="00255057" w:rsidRPr="003B5994">
        <w:rPr>
          <w:b/>
          <w:u w:val="single"/>
        </w:rPr>
        <w:t>GCAT-SEEK sequencing requirements</w:t>
      </w:r>
      <w:r w:rsidRPr="003B5994">
        <w:rPr>
          <w:b/>
          <w:u w:val="single"/>
        </w:rPr>
        <w:t xml:space="preserve">. </w:t>
      </w:r>
    </w:p>
    <w:p w:rsidR="00922DD9" w:rsidRDefault="007D1DB3" w:rsidP="00922DD9">
      <w:pPr>
        <w:ind w:firstLine="720"/>
      </w:pPr>
      <w:r>
        <w:t>Microbial genome sequencing can be accomplished using a variety of Next Generation Sequencing technologies, with the caveat that shorter reader lengths necessitate higher coverage levels.</w:t>
      </w:r>
      <w:r w:rsidR="005E2A63">
        <w:t xml:space="preserve"> </w:t>
      </w:r>
      <w:proofErr w:type="spellStart"/>
      <w:r w:rsidR="00922DD9" w:rsidRPr="007C24B2">
        <w:t>NextGen</w:t>
      </w:r>
      <w:proofErr w:type="spellEnd"/>
      <w:r w:rsidR="00922DD9" w:rsidRPr="007C24B2">
        <w:t xml:space="preserve"> sequencing instruments generate massive amounts of sequence data, far more than what is needed for a single bacterial genome. Each run in the instrument also costs several thousand dollars, so the typical strategy is to organize shared runs to decrease the cost per genome. Different samples are prepared with different barcodes, which are sequences attached to each of the fragments while generating the library. This allows the sequences derived from different samples to </w:t>
      </w:r>
      <w:r w:rsidR="00922DD9">
        <w:t xml:space="preserve">be </w:t>
      </w:r>
      <w:r w:rsidR="00922DD9" w:rsidRPr="007C24B2">
        <w:t xml:space="preserve">sorted after a “multiplexed” or combined run. </w:t>
      </w:r>
      <w:proofErr w:type="spellStart"/>
      <w:r w:rsidR="00922DD9" w:rsidRPr="007C24B2">
        <w:t>Demultiplexing</w:t>
      </w:r>
      <w:proofErr w:type="spellEnd"/>
      <w:r w:rsidR="00922DD9" w:rsidRPr="007C24B2">
        <w:t xml:space="preserve"> is often done by the sequencing facility for shared runs, however the </w:t>
      </w:r>
      <w:proofErr w:type="spellStart"/>
      <w:r w:rsidR="00922DD9" w:rsidRPr="007C24B2">
        <w:t>NextGene</w:t>
      </w:r>
      <w:proofErr w:type="spellEnd"/>
      <w:r w:rsidR="00922DD9" w:rsidRPr="007C24B2">
        <w:t xml:space="preserve"> package described below also has barcode sorting tools available on the main menu.</w:t>
      </w:r>
    </w:p>
    <w:p w:rsidR="00922DD9" w:rsidRDefault="00922DD9">
      <w:r>
        <w:br w:type="page"/>
      </w:r>
    </w:p>
    <w:p w:rsidR="00922DD9" w:rsidRDefault="00922DD9" w:rsidP="00922DD9">
      <w:r>
        <w:lastRenderedPageBreak/>
        <w:t xml:space="preserve">Different instruments have advantages and disadvantages. </w:t>
      </w:r>
    </w:p>
    <w:p w:rsidR="00922DD9" w:rsidRDefault="00922DD9" w:rsidP="00922DD9">
      <w:pPr>
        <w:pStyle w:val="ListParagraph"/>
        <w:numPr>
          <w:ilvl w:val="0"/>
          <w:numId w:val="15"/>
        </w:numPr>
      </w:pPr>
      <w:r>
        <w:t>Pacific Biosciences (</w:t>
      </w:r>
      <w:proofErr w:type="spellStart"/>
      <w:r>
        <w:t>PacBio</w:t>
      </w:r>
      <w:proofErr w:type="spellEnd"/>
      <w:r>
        <w:t>) Single Molecule Real Time (SMRT) sequencing is the newest, least common, and most expensive but produces very long reads and is best if one needs a finished genome.</w:t>
      </w:r>
    </w:p>
    <w:p w:rsidR="00922DD9" w:rsidRDefault="00922DD9" w:rsidP="00922DD9">
      <w:pPr>
        <w:pStyle w:val="ListParagraph"/>
        <w:numPr>
          <w:ilvl w:val="0"/>
          <w:numId w:val="15"/>
        </w:numPr>
      </w:pPr>
      <w:r>
        <w:t xml:space="preserve">454 </w:t>
      </w:r>
      <w:proofErr w:type="spellStart"/>
      <w:r>
        <w:t>Pyrosequencing</w:t>
      </w:r>
      <w:proofErr w:type="spellEnd"/>
      <w:r>
        <w:t xml:space="preserve"> is moderately expensive but has relatively long reads to facilitate assembly.</w:t>
      </w:r>
    </w:p>
    <w:p w:rsidR="00922DD9" w:rsidRDefault="00922DD9" w:rsidP="00922DD9">
      <w:pPr>
        <w:pStyle w:val="ListParagraph"/>
        <w:numPr>
          <w:ilvl w:val="0"/>
          <w:numId w:val="15"/>
        </w:numPr>
      </w:pPr>
      <w:r>
        <w:t>Ion Torrent is fastest, is inexpensive, has mid-range read lengths but a relatively high error rate and does not create paired end reads, resulting in assembly difficulty.</w:t>
      </w:r>
    </w:p>
    <w:p w:rsidR="00922DD9" w:rsidRDefault="00922DD9" w:rsidP="00922DD9">
      <w:pPr>
        <w:pStyle w:val="ListParagraph"/>
        <w:numPr>
          <w:ilvl w:val="0"/>
          <w:numId w:val="15"/>
        </w:numPr>
      </w:pPr>
      <w:r>
        <w:t xml:space="preserve">The </w:t>
      </w:r>
      <w:proofErr w:type="spellStart"/>
      <w:r>
        <w:t>Illumina</w:t>
      </w:r>
      <w:proofErr w:type="spellEnd"/>
      <w:r>
        <w:t xml:space="preserve"> </w:t>
      </w:r>
      <w:proofErr w:type="spellStart"/>
      <w:r>
        <w:t>MiSeq</w:t>
      </w:r>
      <w:proofErr w:type="spellEnd"/>
      <w:r>
        <w:t xml:space="preserve"> is inexpensive, has mid-range read lengths and does create paired end reads, facilitating </w:t>
      </w:r>
      <w:r w:rsidRPr="000F688D">
        <w:rPr>
          <w:b/>
        </w:rPr>
        <w:t>de novo assembly</w:t>
      </w:r>
      <w:r>
        <w:t>.</w:t>
      </w:r>
    </w:p>
    <w:p w:rsidR="00922DD9" w:rsidRPr="000F688D" w:rsidRDefault="00922DD9" w:rsidP="00922DD9">
      <w:pPr>
        <w:pStyle w:val="ListParagraph"/>
        <w:numPr>
          <w:ilvl w:val="0"/>
          <w:numId w:val="15"/>
        </w:numPr>
      </w:pPr>
      <w:r>
        <w:t xml:space="preserve">The </w:t>
      </w:r>
      <w:proofErr w:type="spellStart"/>
      <w:r>
        <w:t>Illumina</w:t>
      </w:r>
      <w:proofErr w:type="spellEnd"/>
      <w:r>
        <w:t xml:space="preserve"> </w:t>
      </w:r>
      <w:proofErr w:type="spellStart"/>
      <w:r>
        <w:t>HiSeq</w:t>
      </w:r>
      <w:proofErr w:type="spellEnd"/>
      <w:r>
        <w:t xml:space="preserve"> is the least expensive per MB, but produces shorter paired end reads, which are better for </w:t>
      </w:r>
      <w:proofErr w:type="spellStart"/>
      <w:r w:rsidRPr="000F688D">
        <w:rPr>
          <w:b/>
        </w:rPr>
        <w:t>resequencing</w:t>
      </w:r>
      <w:proofErr w:type="spellEnd"/>
      <w:r w:rsidRPr="000F688D">
        <w:rPr>
          <w:b/>
        </w:rPr>
        <w:t>/alignment to a reference genome</w:t>
      </w:r>
      <w:r>
        <w:rPr>
          <w:b/>
        </w:rPr>
        <w:t xml:space="preserve">. </w:t>
      </w:r>
    </w:p>
    <w:p w:rsidR="00922DD9" w:rsidRDefault="00922DD9" w:rsidP="00922DD9">
      <w:pPr>
        <w:spacing w:line="240" w:lineRule="auto"/>
      </w:pPr>
      <w:r>
        <w:t xml:space="preserve">100x coverage is a good target for a bacterial genome to optimize coverage or a good assembly, while still using a relatively small fraction of a run. 100x coverage </w:t>
      </w:r>
      <w:proofErr w:type="gramStart"/>
      <w:r>
        <w:t>of  5</w:t>
      </w:r>
      <w:proofErr w:type="gramEnd"/>
      <w:r>
        <w:t xml:space="preserve"> Mb genome would correspond to 0.5 Gb. A single </w:t>
      </w:r>
      <w:proofErr w:type="spellStart"/>
      <w:r>
        <w:t>MiSeq</w:t>
      </w:r>
      <w:proofErr w:type="spellEnd"/>
      <w:r>
        <w:t xml:space="preserve"> run using the V3 2 x 300b reagent set should yield 15 </w:t>
      </w:r>
      <w:proofErr w:type="gramStart"/>
      <w:r>
        <w:t>Gb</w:t>
      </w:r>
      <w:proofErr w:type="gramEnd"/>
      <w:r>
        <w:t xml:space="preserve"> which is enough for about 30 genomes. A single </w:t>
      </w:r>
      <w:proofErr w:type="spellStart"/>
      <w:r>
        <w:t>HiSeq</w:t>
      </w:r>
      <w:proofErr w:type="spellEnd"/>
      <w:r>
        <w:t xml:space="preserve"> run can produce 500 </w:t>
      </w:r>
      <w:proofErr w:type="gramStart"/>
      <w:r>
        <w:t>Gb</w:t>
      </w:r>
      <w:proofErr w:type="gramEnd"/>
      <w:r>
        <w:t xml:space="preserve"> of data, which is enough for 1000 bacterial genomes! The challenge then becomes preparing and managing the DNA samples and analyzing the data.</w:t>
      </w:r>
    </w:p>
    <w:p w:rsidR="00922DD9" w:rsidRDefault="00922DD9" w:rsidP="00922DD9">
      <w:pPr>
        <w:ind w:left="720" w:hanging="720"/>
      </w:pPr>
      <w:r w:rsidRPr="00A0424E">
        <w:t>Most Next</w:t>
      </w:r>
      <w:r>
        <w:t xml:space="preserve"> </w:t>
      </w:r>
      <w:r w:rsidRPr="00A0424E">
        <w:t>Generation</w:t>
      </w:r>
      <w:r>
        <w:t xml:space="preserve"> sequencers produce files or file combinations that include</w:t>
      </w:r>
      <w:r w:rsidRPr="00874826">
        <w:t xml:space="preserve"> both the sequence, and the </w:t>
      </w:r>
      <w:r>
        <w:t xml:space="preserve">“Phred” </w:t>
      </w:r>
      <w:r w:rsidRPr="00874826">
        <w:t xml:space="preserve">quality score for each </w:t>
      </w:r>
      <w:r>
        <w:t xml:space="preserve">position based on metrics read by the instrument. </w:t>
      </w:r>
      <w:r>
        <w:br/>
        <w:t>Q = -10 log</w:t>
      </w:r>
      <w:r w:rsidRPr="00961570">
        <w:rPr>
          <w:vertAlign w:val="subscript"/>
        </w:rPr>
        <w:t>10</w:t>
      </w:r>
      <w:r>
        <w:t xml:space="preserve">P where P is the probability of a base-call error. </w:t>
      </w:r>
      <w:r w:rsidRPr="00874826">
        <w:t>(q=</w:t>
      </w:r>
      <w:proofErr w:type="gramStart"/>
      <w:r w:rsidRPr="00874826">
        <w:t>13  ~</w:t>
      </w:r>
      <w:proofErr w:type="gramEnd"/>
      <w:r w:rsidRPr="00874826">
        <w:t xml:space="preserve">  p=0.05)</w:t>
      </w:r>
      <w:r>
        <w:t xml:space="preserve">. Thus, high Q scores correspond to high quality sequence and low probability of incorrect base calls. </w:t>
      </w:r>
      <w:r>
        <w:br/>
        <w:t xml:space="preserve">Low quality sequences should be removed before assembly.  From Wikipedia:  </w:t>
      </w:r>
    </w:p>
    <w:tbl>
      <w:tblPr>
        <w:tblW w:w="0" w:type="auto"/>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189"/>
        <w:gridCol w:w="3426"/>
        <w:gridCol w:w="1975"/>
      </w:tblGrid>
      <w:tr w:rsidR="00922DD9" w:rsidRPr="00961570" w:rsidTr="000E4947">
        <w:trPr>
          <w:tblCellSpacing w:w="15" w:type="dxa"/>
          <w:jc w:val="center"/>
        </w:trPr>
        <w:tc>
          <w:tcPr>
            <w:tcW w:w="0" w:type="auto"/>
            <w:gridSpan w:val="3"/>
            <w:vAlign w:val="center"/>
            <w:hideMark/>
          </w:tcPr>
          <w:p w:rsidR="00922DD9" w:rsidRPr="00961570" w:rsidRDefault="00922DD9" w:rsidP="000E4947">
            <w:pPr>
              <w:spacing w:after="0" w:line="240" w:lineRule="auto"/>
              <w:jc w:val="center"/>
              <w:rPr>
                <w:rFonts w:ascii="Times New Roman" w:eastAsia="Times New Roman" w:hAnsi="Times New Roman" w:cs="Times New Roman"/>
                <w:sz w:val="24"/>
                <w:szCs w:val="24"/>
              </w:rPr>
            </w:pPr>
            <w:r w:rsidRPr="00961570">
              <w:rPr>
                <w:rFonts w:ascii="Times New Roman" w:eastAsia="Times New Roman" w:hAnsi="Times New Roman" w:cs="Times New Roman"/>
                <w:sz w:val="24"/>
                <w:szCs w:val="24"/>
              </w:rPr>
              <w:t>Phred quality scores are logarithmically linked to error probabilities</w:t>
            </w:r>
          </w:p>
        </w:tc>
      </w:tr>
      <w:tr w:rsidR="00922DD9" w:rsidRPr="00961570" w:rsidTr="000E4947">
        <w:trPr>
          <w:tblCellSpacing w:w="15" w:type="dxa"/>
          <w:jc w:val="center"/>
        </w:trPr>
        <w:tc>
          <w:tcPr>
            <w:tcW w:w="0" w:type="auto"/>
            <w:vAlign w:val="center"/>
            <w:hideMark/>
          </w:tcPr>
          <w:p w:rsidR="00922DD9" w:rsidRPr="00961570" w:rsidRDefault="00922DD9" w:rsidP="000E4947">
            <w:pPr>
              <w:spacing w:after="0" w:line="240" w:lineRule="auto"/>
              <w:jc w:val="center"/>
              <w:rPr>
                <w:rFonts w:ascii="Times New Roman" w:eastAsia="Times New Roman" w:hAnsi="Times New Roman" w:cs="Times New Roman"/>
                <w:b/>
                <w:bCs/>
                <w:sz w:val="24"/>
                <w:szCs w:val="24"/>
              </w:rPr>
            </w:pPr>
            <w:r w:rsidRPr="00961570">
              <w:rPr>
                <w:rFonts w:ascii="Times New Roman" w:eastAsia="Times New Roman" w:hAnsi="Times New Roman" w:cs="Times New Roman"/>
                <w:b/>
                <w:bCs/>
                <w:sz w:val="24"/>
                <w:szCs w:val="24"/>
              </w:rPr>
              <w:t>Phred Quality Score</w:t>
            </w:r>
          </w:p>
        </w:tc>
        <w:tc>
          <w:tcPr>
            <w:tcW w:w="0" w:type="auto"/>
            <w:vAlign w:val="center"/>
            <w:hideMark/>
          </w:tcPr>
          <w:p w:rsidR="00922DD9" w:rsidRPr="00961570" w:rsidRDefault="00922DD9" w:rsidP="000E4947">
            <w:pPr>
              <w:spacing w:after="0" w:line="240" w:lineRule="auto"/>
              <w:jc w:val="center"/>
              <w:rPr>
                <w:rFonts w:ascii="Times New Roman" w:eastAsia="Times New Roman" w:hAnsi="Times New Roman" w:cs="Times New Roman"/>
                <w:b/>
                <w:bCs/>
                <w:sz w:val="24"/>
                <w:szCs w:val="24"/>
              </w:rPr>
            </w:pPr>
            <w:r w:rsidRPr="00961570">
              <w:rPr>
                <w:rFonts w:ascii="Times New Roman" w:eastAsia="Times New Roman" w:hAnsi="Times New Roman" w:cs="Times New Roman"/>
                <w:b/>
                <w:bCs/>
                <w:sz w:val="24"/>
                <w:szCs w:val="24"/>
              </w:rPr>
              <w:t>Probability of incorrect base call</w:t>
            </w:r>
          </w:p>
        </w:tc>
        <w:tc>
          <w:tcPr>
            <w:tcW w:w="0" w:type="auto"/>
            <w:vAlign w:val="center"/>
            <w:hideMark/>
          </w:tcPr>
          <w:p w:rsidR="00922DD9" w:rsidRPr="00961570" w:rsidRDefault="00922DD9" w:rsidP="000E4947">
            <w:pPr>
              <w:spacing w:after="0" w:line="240" w:lineRule="auto"/>
              <w:jc w:val="center"/>
              <w:rPr>
                <w:rFonts w:ascii="Times New Roman" w:eastAsia="Times New Roman" w:hAnsi="Times New Roman" w:cs="Times New Roman"/>
                <w:b/>
                <w:bCs/>
                <w:sz w:val="24"/>
                <w:szCs w:val="24"/>
              </w:rPr>
            </w:pPr>
            <w:r w:rsidRPr="00961570">
              <w:rPr>
                <w:rFonts w:ascii="Times New Roman" w:eastAsia="Times New Roman" w:hAnsi="Times New Roman" w:cs="Times New Roman"/>
                <w:b/>
                <w:bCs/>
                <w:sz w:val="24"/>
                <w:szCs w:val="24"/>
              </w:rPr>
              <w:t>Base call accuracy</w:t>
            </w:r>
          </w:p>
        </w:tc>
      </w:tr>
      <w:tr w:rsidR="00922DD9" w:rsidRPr="00961570" w:rsidTr="000E4947">
        <w:trPr>
          <w:tblCellSpacing w:w="15" w:type="dxa"/>
          <w:jc w:val="center"/>
        </w:trPr>
        <w:tc>
          <w:tcPr>
            <w:tcW w:w="0" w:type="auto"/>
            <w:vAlign w:val="center"/>
            <w:hideMark/>
          </w:tcPr>
          <w:p w:rsidR="00922DD9" w:rsidRPr="00961570" w:rsidRDefault="00922DD9" w:rsidP="000E4947">
            <w:pPr>
              <w:spacing w:after="0" w:line="240" w:lineRule="auto"/>
              <w:rPr>
                <w:rFonts w:ascii="Times New Roman" w:eastAsia="Times New Roman" w:hAnsi="Times New Roman" w:cs="Times New Roman"/>
                <w:sz w:val="24"/>
                <w:szCs w:val="24"/>
              </w:rPr>
            </w:pPr>
            <w:r w:rsidRPr="00961570">
              <w:rPr>
                <w:rFonts w:ascii="Times New Roman" w:eastAsia="Times New Roman" w:hAnsi="Times New Roman" w:cs="Times New Roman"/>
                <w:sz w:val="24"/>
                <w:szCs w:val="24"/>
              </w:rPr>
              <w:t>10</w:t>
            </w:r>
          </w:p>
        </w:tc>
        <w:tc>
          <w:tcPr>
            <w:tcW w:w="0" w:type="auto"/>
            <w:vAlign w:val="center"/>
            <w:hideMark/>
          </w:tcPr>
          <w:p w:rsidR="00922DD9" w:rsidRPr="00961570" w:rsidRDefault="00922DD9" w:rsidP="000E4947">
            <w:pPr>
              <w:spacing w:after="0" w:line="240" w:lineRule="auto"/>
              <w:rPr>
                <w:rFonts w:ascii="Times New Roman" w:eastAsia="Times New Roman" w:hAnsi="Times New Roman" w:cs="Times New Roman"/>
                <w:sz w:val="24"/>
                <w:szCs w:val="24"/>
              </w:rPr>
            </w:pPr>
            <w:r w:rsidRPr="00961570">
              <w:rPr>
                <w:rFonts w:ascii="Times New Roman" w:eastAsia="Times New Roman" w:hAnsi="Times New Roman" w:cs="Times New Roman"/>
                <w:sz w:val="24"/>
                <w:szCs w:val="24"/>
              </w:rPr>
              <w:t>1 in 10</w:t>
            </w:r>
          </w:p>
        </w:tc>
        <w:tc>
          <w:tcPr>
            <w:tcW w:w="0" w:type="auto"/>
            <w:vAlign w:val="center"/>
            <w:hideMark/>
          </w:tcPr>
          <w:p w:rsidR="00922DD9" w:rsidRPr="00961570" w:rsidRDefault="00922DD9" w:rsidP="000E4947">
            <w:pPr>
              <w:spacing w:after="0" w:line="240" w:lineRule="auto"/>
              <w:rPr>
                <w:rFonts w:ascii="Times New Roman" w:eastAsia="Times New Roman" w:hAnsi="Times New Roman" w:cs="Times New Roman"/>
                <w:sz w:val="24"/>
                <w:szCs w:val="24"/>
              </w:rPr>
            </w:pPr>
            <w:r w:rsidRPr="00961570">
              <w:rPr>
                <w:rFonts w:ascii="Times New Roman" w:eastAsia="Times New Roman" w:hAnsi="Times New Roman" w:cs="Times New Roman"/>
                <w:sz w:val="24"/>
                <w:szCs w:val="24"/>
              </w:rPr>
              <w:t>90%</w:t>
            </w:r>
          </w:p>
        </w:tc>
      </w:tr>
      <w:tr w:rsidR="00922DD9" w:rsidRPr="00961570" w:rsidTr="000E4947">
        <w:trPr>
          <w:tblCellSpacing w:w="15" w:type="dxa"/>
          <w:jc w:val="center"/>
        </w:trPr>
        <w:tc>
          <w:tcPr>
            <w:tcW w:w="0" w:type="auto"/>
            <w:vAlign w:val="center"/>
            <w:hideMark/>
          </w:tcPr>
          <w:p w:rsidR="00922DD9" w:rsidRPr="00961570" w:rsidRDefault="00922DD9" w:rsidP="000E4947">
            <w:pPr>
              <w:spacing w:after="0" w:line="240" w:lineRule="auto"/>
              <w:rPr>
                <w:rFonts w:ascii="Times New Roman" w:eastAsia="Times New Roman" w:hAnsi="Times New Roman" w:cs="Times New Roman"/>
                <w:sz w:val="24"/>
                <w:szCs w:val="24"/>
              </w:rPr>
            </w:pPr>
            <w:r w:rsidRPr="00961570">
              <w:rPr>
                <w:rFonts w:ascii="Times New Roman" w:eastAsia="Times New Roman" w:hAnsi="Times New Roman" w:cs="Times New Roman"/>
                <w:sz w:val="24"/>
                <w:szCs w:val="24"/>
              </w:rPr>
              <w:t>20</w:t>
            </w:r>
          </w:p>
        </w:tc>
        <w:tc>
          <w:tcPr>
            <w:tcW w:w="0" w:type="auto"/>
            <w:vAlign w:val="center"/>
            <w:hideMark/>
          </w:tcPr>
          <w:p w:rsidR="00922DD9" w:rsidRPr="00961570" w:rsidRDefault="00922DD9" w:rsidP="000E4947">
            <w:pPr>
              <w:spacing w:after="0" w:line="240" w:lineRule="auto"/>
              <w:rPr>
                <w:rFonts w:ascii="Times New Roman" w:eastAsia="Times New Roman" w:hAnsi="Times New Roman" w:cs="Times New Roman"/>
                <w:sz w:val="24"/>
                <w:szCs w:val="24"/>
              </w:rPr>
            </w:pPr>
            <w:r w:rsidRPr="00961570">
              <w:rPr>
                <w:rFonts w:ascii="Times New Roman" w:eastAsia="Times New Roman" w:hAnsi="Times New Roman" w:cs="Times New Roman"/>
                <w:sz w:val="24"/>
                <w:szCs w:val="24"/>
              </w:rPr>
              <w:t>1 in 100</w:t>
            </w:r>
          </w:p>
        </w:tc>
        <w:tc>
          <w:tcPr>
            <w:tcW w:w="0" w:type="auto"/>
            <w:vAlign w:val="center"/>
            <w:hideMark/>
          </w:tcPr>
          <w:p w:rsidR="00922DD9" w:rsidRPr="00961570" w:rsidRDefault="00922DD9" w:rsidP="000E4947">
            <w:pPr>
              <w:spacing w:after="0" w:line="240" w:lineRule="auto"/>
              <w:rPr>
                <w:rFonts w:ascii="Times New Roman" w:eastAsia="Times New Roman" w:hAnsi="Times New Roman" w:cs="Times New Roman"/>
                <w:sz w:val="24"/>
                <w:szCs w:val="24"/>
              </w:rPr>
            </w:pPr>
            <w:r w:rsidRPr="00961570">
              <w:rPr>
                <w:rFonts w:ascii="Times New Roman" w:eastAsia="Times New Roman" w:hAnsi="Times New Roman" w:cs="Times New Roman"/>
                <w:sz w:val="24"/>
                <w:szCs w:val="24"/>
              </w:rPr>
              <w:t>99%</w:t>
            </w:r>
          </w:p>
        </w:tc>
      </w:tr>
      <w:tr w:rsidR="00922DD9" w:rsidRPr="00961570" w:rsidTr="000E4947">
        <w:trPr>
          <w:tblCellSpacing w:w="15" w:type="dxa"/>
          <w:jc w:val="center"/>
        </w:trPr>
        <w:tc>
          <w:tcPr>
            <w:tcW w:w="0" w:type="auto"/>
            <w:vAlign w:val="center"/>
            <w:hideMark/>
          </w:tcPr>
          <w:p w:rsidR="00922DD9" w:rsidRPr="00961570" w:rsidRDefault="00922DD9" w:rsidP="000E4947">
            <w:pPr>
              <w:spacing w:after="0" w:line="240" w:lineRule="auto"/>
              <w:rPr>
                <w:rFonts w:ascii="Times New Roman" w:eastAsia="Times New Roman" w:hAnsi="Times New Roman" w:cs="Times New Roman"/>
                <w:sz w:val="24"/>
                <w:szCs w:val="24"/>
              </w:rPr>
            </w:pPr>
            <w:r w:rsidRPr="00961570">
              <w:rPr>
                <w:rFonts w:ascii="Times New Roman" w:eastAsia="Times New Roman" w:hAnsi="Times New Roman" w:cs="Times New Roman"/>
                <w:sz w:val="24"/>
                <w:szCs w:val="24"/>
              </w:rPr>
              <w:t>30</w:t>
            </w:r>
          </w:p>
        </w:tc>
        <w:tc>
          <w:tcPr>
            <w:tcW w:w="0" w:type="auto"/>
            <w:vAlign w:val="center"/>
            <w:hideMark/>
          </w:tcPr>
          <w:p w:rsidR="00922DD9" w:rsidRPr="00961570" w:rsidRDefault="00922DD9" w:rsidP="000E4947">
            <w:pPr>
              <w:spacing w:after="0" w:line="240" w:lineRule="auto"/>
              <w:rPr>
                <w:rFonts w:ascii="Times New Roman" w:eastAsia="Times New Roman" w:hAnsi="Times New Roman" w:cs="Times New Roman"/>
                <w:sz w:val="24"/>
                <w:szCs w:val="24"/>
              </w:rPr>
            </w:pPr>
            <w:r w:rsidRPr="00961570">
              <w:rPr>
                <w:rFonts w:ascii="Times New Roman" w:eastAsia="Times New Roman" w:hAnsi="Times New Roman" w:cs="Times New Roman"/>
                <w:sz w:val="24"/>
                <w:szCs w:val="24"/>
              </w:rPr>
              <w:t>1 in 1000</w:t>
            </w:r>
          </w:p>
        </w:tc>
        <w:tc>
          <w:tcPr>
            <w:tcW w:w="0" w:type="auto"/>
            <w:vAlign w:val="center"/>
            <w:hideMark/>
          </w:tcPr>
          <w:p w:rsidR="00922DD9" w:rsidRPr="00961570" w:rsidRDefault="00922DD9" w:rsidP="000E4947">
            <w:pPr>
              <w:spacing w:after="0" w:line="240" w:lineRule="auto"/>
              <w:rPr>
                <w:rFonts w:ascii="Times New Roman" w:eastAsia="Times New Roman" w:hAnsi="Times New Roman" w:cs="Times New Roman"/>
                <w:sz w:val="24"/>
                <w:szCs w:val="24"/>
              </w:rPr>
            </w:pPr>
            <w:r w:rsidRPr="00961570">
              <w:rPr>
                <w:rFonts w:ascii="Times New Roman" w:eastAsia="Times New Roman" w:hAnsi="Times New Roman" w:cs="Times New Roman"/>
                <w:sz w:val="24"/>
                <w:szCs w:val="24"/>
              </w:rPr>
              <w:t>99.9%</w:t>
            </w:r>
          </w:p>
        </w:tc>
      </w:tr>
      <w:tr w:rsidR="00922DD9" w:rsidRPr="00961570" w:rsidTr="000E4947">
        <w:trPr>
          <w:tblCellSpacing w:w="15" w:type="dxa"/>
          <w:jc w:val="center"/>
        </w:trPr>
        <w:tc>
          <w:tcPr>
            <w:tcW w:w="0" w:type="auto"/>
            <w:vAlign w:val="center"/>
            <w:hideMark/>
          </w:tcPr>
          <w:p w:rsidR="00922DD9" w:rsidRPr="00961570" w:rsidRDefault="00922DD9" w:rsidP="000E4947">
            <w:pPr>
              <w:spacing w:after="0" w:line="240" w:lineRule="auto"/>
              <w:rPr>
                <w:rFonts w:ascii="Times New Roman" w:eastAsia="Times New Roman" w:hAnsi="Times New Roman" w:cs="Times New Roman"/>
                <w:sz w:val="24"/>
                <w:szCs w:val="24"/>
              </w:rPr>
            </w:pPr>
            <w:r w:rsidRPr="00961570">
              <w:rPr>
                <w:rFonts w:ascii="Times New Roman" w:eastAsia="Times New Roman" w:hAnsi="Times New Roman" w:cs="Times New Roman"/>
                <w:sz w:val="24"/>
                <w:szCs w:val="24"/>
              </w:rPr>
              <w:t>40</w:t>
            </w:r>
          </w:p>
        </w:tc>
        <w:tc>
          <w:tcPr>
            <w:tcW w:w="0" w:type="auto"/>
            <w:vAlign w:val="center"/>
            <w:hideMark/>
          </w:tcPr>
          <w:p w:rsidR="00922DD9" w:rsidRPr="00961570" w:rsidRDefault="00922DD9" w:rsidP="000E4947">
            <w:pPr>
              <w:spacing w:after="0" w:line="240" w:lineRule="auto"/>
              <w:rPr>
                <w:rFonts w:ascii="Times New Roman" w:eastAsia="Times New Roman" w:hAnsi="Times New Roman" w:cs="Times New Roman"/>
                <w:sz w:val="24"/>
                <w:szCs w:val="24"/>
              </w:rPr>
            </w:pPr>
            <w:r w:rsidRPr="00961570">
              <w:rPr>
                <w:rFonts w:ascii="Times New Roman" w:eastAsia="Times New Roman" w:hAnsi="Times New Roman" w:cs="Times New Roman"/>
                <w:sz w:val="24"/>
                <w:szCs w:val="24"/>
              </w:rPr>
              <w:t>1 in 10000</w:t>
            </w:r>
          </w:p>
        </w:tc>
        <w:tc>
          <w:tcPr>
            <w:tcW w:w="0" w:type="auto"/>
            <w:vAlign w:val="center"/>
            <w:hideMark/>
          </w:tcPr>
          <w:p w:rsidR="00922DD9" w:rsidRPr="00961570" w:rsidRDefault="00922DD9" w:rsidP="000E4947">
            <w:pPr>
              <w:spacing w:after="0" w:line="240" w:lineRule="auto"/>
              <w:rPr>
                <w:rFonts w:ascii="Times New Roman" w:eastAsia="Times New Roman" w:hAnsi="Times New Roman" w:cs="Times New Roman"/>
                <w:sz w:val="24"/>
                <w:szCs w:val="24"/>
              </w:rPr>
            </w:pPr>
            <w:r w:rsidRPr="00961570">
              <w:rPr>
                <w:rFonts w:ascii="Times New Roman" w:eastAsia="Times New Roman" w:hAnsi="Times New Roman" w:cs="Times New Roman"/>
                <w:sz w:val="24"/>
                <w:szCs w:val="24"/>
              </w:rPr>
              <w:t>99.99%</w:t>
            </w:r>
          </w:p>
        </w:tc>
      </w:tr>
    </w:tbl>
    <w:p w:rsidR="000E4947" w:rsidRDefault="000E4947" w:rsidP="00922DD9">
      <w:pPr>
        <w:ind w:firstLine="720"/>
      </w:pPr>
    </w:p>
    <w:p w:rsidR="000E4947" w:rsidRDefault="000E4947">
      <w:pPr>
        <w:rPr>
          <w:b/>
          <w:u w:val="single"/>
        </w:rPr>
      </w:pPr>
      <w:r>
        <w:rPr>
          <w:b/>
          <w:u w:val="single"/>
        </w:rPr>
        <w:br w:type="page"/>
      </w:r>
    </w:p>
    <w:p w:rsidR="00255057" w:rsidRPr="00E053B1" w:rsidRDefault="00136D80" w:rsidP="00255057">
      <w:pPr>
        <w:rPr>
          <w:b/>
          <w:u w:val="single"/>
        </w:rPr>
      </w:pPr>
      <w:r w:rsidRPr="00E053B1">
        <w:rPr>
          <w:b/>
          <w:u w:val="single"/>
        </w:rPr>
        <w:lastRenderedPageBreak/>
        <w:t xml:space="preserve">E. </w:t>
      </w:r>
      <w:r w:rsidR="00255057" w:rsidRPr="00E053B1">
        <w:rPr>
          <w:b/>
          <w:u w:val="single"/>
        </w:rPr>
        <w:t>Computer/program</w:t>
      </w:r>
      <w:r w:rsidR="00E053B1">
        <w:rPr>
          <w:b/>
          <w:u w:val="single"/>
        </w:rPr>
        <w:t xml:space="preserve"> requirements for data analysis</w:t>
      </w:r>
    </w:p>
    <w:p w:rsidR="000E4947" w:rsidRPr="000E4947" w:rsidRDefault="000E4947" w:rsidP="000E4947">
      <w:pPr>
        <w:ind w:firstLine="720"/>
      </w:pPr>
      <w:r>
        <w:t xml:space="preserve">Once the reads corresponding to a single sample are obtained and filtered for quality, overlaps in the sequences can be used to assemble the reads into larger contiguous sequences or “contigs” There are many algorithms for assembly, but most of the free ones run in a </w:t>
      </w:r>
      <w:proofErr w:type="spellStart"/>
      <w:r>
        <w:t>linux</w:t>
      </w:r>
      <w:proofErr w:type="spellEnd"/>
      <w:r>
        <w:t xml:space="preserve"> environment. The limitations in experience with and access to </w:t>
      </w:r>
      <w:proofErr w:type="spellStart"/>
      <w:r>
        <w:t>linux</w:t>
      </w:r>
      <w:proofErr w:type="spellEnd"/>
      <w:r>
        <w:t xml:space="preserve"> for most students and faculty teaching undergraduates presents significant problems for the assembly of raw sequence data. The options for the Windows operating system are more limited. Here we will use </w:t>
      </w:r>
      <w:proofErr w:type="spellStart"/>
      <w:r>
        <w:t>NextGene</w:t>
      </w:r>
      <w:proofErr w:type="spellEnd"/>
      <w:r>
        <w:t xml:space="preserve"> by </w:t>
      </w:r>
      <w:proofErr w:type="spellStart"/>
      <w:r>
        <w:t>Softgenetics</w:t>
      </w:r>
      <w:proofErr w:type="spellEnd"/>
      <w:r>
        <w:t xml:space="preserve"> on the Juniata GCAT-SEEK server for quality filtering and primary assembly.  However, by the end of the summer, it is expected that a web-based tool (RAST2) will be available for assembly and annotation. Given the ease and minimal expense to sequence a bacterial genome, high quality web-based tools are essential for this capability to reach the masses.</w:t>
      </w:r>
    </w:p>
    <w:p w:rsidR="00136D80" w:rsidRDefault="009B2197" w:rsidP="003D012B">
      <w:pPr>
        <w:ind w:firstLine="720"/>
      </w:pPr>
      <w:r>
        <w:t>The</w:t>
      </w:r>
      <w:r w:rsidR="000E4947">
        <w:t xml:space="preserve"> </w:t>
      </w:r>
      <w:proofErr w:type="spellStart"/>
      <w:r w:rsidR="000E4947">
        <w:t>NextGene</w:t>
      </w:r>
      <w:proofErr w:type="spellEnd"/>
      <w:r>
        <w:t xml:space="preserve"> assembly will be uploaded to the Rapid Annotation with Subsystem Technology (RAST) </w:t>
      </w:r>
      <w:proofErr w:type="gramStart"/>
      <w:r>
        <w:t xml:space="preserve">Website </w:t>
      </w:r>
      <w:r w:rsidR="006755DC">
        <w:t xml:space="preserve"> (</w:t>
      </w:r>
      <w:proofErr w:type="gramEnd"/>
      <w:r w:rsidR="00145142">
        <w:fldChar w:fldCharType="begin"/>
      </w:r>
      <w:r w:rsidR="00145142">
        <w:instrText xml:space="preserve"> HYPERLINK "http://rast.nmpdr.org/" </w:instrText>
      </w:r>
      <w:r w:rsidR="00145142">
        <w:fldChar w:fldCharType="separate"/>
      </w:r>
      <w:r w:rsidR="006755DC" w:rsidRPr="00A57DEA">
        <w:rPr>
          <w:rStyle w:val="Hyperlink"/>
        </w:rPr>
        <w:t>http://rast.nmpdr.org/</w:t>
      </w:r>
      <w:r w:rsidR="00145142">
        <w:rPr>
          <w:rStyle w:val="Hyperlink"/>
        </w:rPr>
        <w:fldChar w:fldCharType="end"/>
      </w:r>
      <w:r w:rsidR="006755DC">
        <w:t xml:space="preserve"> )</w:t>
      </w:r>
      <w:r w:rsidR="006755DC" w:rsidRPr="006755DC">
        <w:t xml:space="preserve"> </w:t>
      </w:r>
      <w:r w:rsidR="00E053B1">
        <w:t>(Aziz et al., 2008</w:t>
      </w:r>
      <w:r w:rsidR="000E4947">
        <w:t xml:space="preserve">, </w:t>
      </w:r>
      <w:proofErr w:type="spellStart"/>
      <w:r w:rsidR="000E4947">
        <w:t>Overbeek</w:t>
      </w:r>
      <w:proofErr w:type="spellEnd"/>
      <w:r w:rsidR="000E4947">
        <w:t xml:space="preserve"> et al., 2014</w:t>
      </w:r>
      <w:r w:rsidR="00E053B1">
        <w:t>)</w:t>
      </w:r>
      <w:r w:rsidR="006755DC">
        <w:t xml:space="preserve"> for automated annotation. The sequence-based comparison tool will compare the assembly to related genomes, which then allows the development of hypotheses regarding which contigs are adjacent and </w:t>
      </w:r>
      <w:r w:rsidR="00460E8D">
        <w:t>either</w:t>
      </w:r>
      <w:r w:rsidR="006755DC">
        <w:t xml:space="preserve"> overlapping</w:t>
      </w:r>
      <w:r w:rsidR="00460E8D">
        <w:t xml:space="preserve"> or separated by gaps</w:t>
      </w:r>
      <w:r w:rsidR="006755DC">
        <w:t>. The contigs can be manually edited</w:t>
      </w:r>
      <w:r w:rsidR="00E921F8">
        <w:t xml:space="preserve"> </w:t>
      </w:r>
      <w:r w:rsidR="00EF0006">
        <w:t xml:space="preserve">and reordered </w:t>
      </w:r>
      <w:r w:rsidR="00E921F8">
        <w:t xml:space="preserve">using </w:t>
      </w:r>
      <w:r w:rsidR="00EF0006">
        <w:t>Microsoft Word, then re-uploaded</w:t>
      </w:r>
      <w:r w:rsidR="00460E8D">
        <w:t xml:space="preserve"> to RAST for Re-Annotation</w:t>
      </w:r>
    </w:p>
    <w:p w:rsidR="00E053B1" w:rsidRDefault="00E053B1" w:rsidP="00255057"/>
    <w:p w:rsidR="00E053B1" w:rsidRDefault="00E053B1">
      <w:pPr>
        <w:rPr>
          <w:b/>
        </w:rPr>
      </w:pPr>
      <w:r>
        <w:rPr>
          <w:b/>
        </w:rPr>
        <w:br w:type="page"/>
      </w:r>
    </w:p>
    <w:p w:rsidR="00E053B1" w:rsidRPr="00E053B1" w:rsidRDefault="00E053B1" w:rsidP="00255057">
      <w:pPr>
        <w:rPr>
          <w:b/>
          <w:u w:val="single"/>
        </w:rPr>
      </w:pPr>
      <w:r w:rsidRPr="00E053B1">
        <w:rPr>
          <w:b/>
          <w:u w:val="single"/>
        </w:rPr>
        <w:lastRenderedPageBreak/>
        <w:t xml:space="preserve">F. </w:t>
      </w:r>
      <w:r>
        <w:rPr>
          <w:b/>
          <w:u w:val="single"/>
        </w:rPr>
        <w:t>Time line of module</w:t>
      </w:r>
    </w:p>
    <w:p w:rsidR="00E053B1" w:rsidRPr="00E053B1" w:rsidRDefault="00283568" w:rsidP="00AB6068">
      <w:pPr>
        <w:ind w:left="720" w:hanging="720"/>
        <w:rPr>
          <w:b/>
        </w:rPr>
      </w:pPr>
      <w:r>
        <w:rPr>
          <w:b/>
        </w:rPr>
        <w:t>Day 2</w:t>
      </w:r>
      <w:r w:rsidR="002E3A33">
        <w:rPr>
          <w:b/>
        </w:rPr>
        <w:t xml:space="preserve"> – Tuesday June 3, 2014</w:t>
      </w:r>
      <w:r w:rsidR="00AB6068">
        <w:rPr>
          <w:b/>
        </w:rPr>
        <w:t>, Session 1</w:t>
      </w:r>
      <w:r w:rsidR="002E3A33">
        <w:rPr>
          <w:b/>
        </w:rPr>
        <w:t>a</w:t>
      </w:r>
      <w:r w:rsidR="00AB6068">
        <w:rPr>
          <w:b/>
        </w:rPr>
        <w:t xml:space="preserve">   </w:t>
      </w:r>
      <w:proofErr w:type="gramStart"/>
      <w:r w:rsidR="002E3A33" w:rsidRPr="00E053B1">
        <w:rPr>
          <w:b/>
        </w:rPr>
        <w:t>1:00</w:t>
      </w:r>
      <w:r w:rsidR="002E3A33">
        <w:rPr>
          <w:b/>
        </w:rPr>
        <w:t xml:space="preserve">  </w:t>
      </w:r>
      <w:r w:rsidR="002E3A33" w:rsidRPr="00E053B1">
        <w:rPr>
          <w:b/>
        </w:rPr>
        <w:t>-</w:t>
      </w:r>
      <w:proofErr w:type="gramEnd"/>
      <w:r w:rsidR="002E3A33">
        <w:rPr>
          <w:b/>
        </w:rPr>
        <w:t xml:space="preserve"> 3:0</w:t>
      </w:r>
      <w:r w:rsidR="002E3A33" w:rsidRPr="00E053B1">
        <w:rPr>
          <w:b/>
        </w:rPr>
        <w:t>0</w:t>
      </w:r>
      <w:r w:rsidR="002E3A33">
        <w:rPr>
          <w:b/>
        </w:rPr>
        <w:t xml:space="preserve"> </w:t>
      </w:r>
      <w:r w:rsidR="00E053B1" w:rsidRPr="00E053B1">
        <w:rPr>
          <w:b/>
        </w:rPr>
        <w:t>– DNA Isolation</w:t>
      </w:r>
      <w:r w:rsidR="002E3A33">
        <w:rPr>
          <w:b/>
        </w:rPr>
        <w:t xml:space="preserve"> (wet lab – Heim 106)</w:t>
      </w:r>
    </w:p>
    <w:p w:rsidR="00E053B1" w:rsidRDefault="00E053B1" w:rsidP="00E053B1">
      <w:pPr>
        <w:pStyle w:val="ListParagraph"/>
        <w:numPr>
          <w:ilvl w:val="0"/>
          <w:numId w:val="1"/>
        </w:numPr>
        <w:ind w:left="1080"/>
      </w:pPr>
      <w:r>
        <w:t xml:space="preserve">Isolate </w:t>
      </w:r>
      <w:proofErr w:type="spellStart"/>
      <w:r>
        <w:t>gDNA</w:t>
      </w:r>
      <w:proofErr w:type="spellEnd"/>
    </w:p>
    <w:p w:rsidR="00E053B1" w:rsidRDefault="00E053B1" w:rsidP="00E053B1">
      <w:pPr>
        <w:pStyle w:val="ListParagraph"/>
        <w:numPr>
          <w:ilvl w:val="0"/>
          <w:numId w:val="1"/>
        </w:numPr>
        <w:ind w:left="1080"/>
      </w:pPr>
      <w:r>
        <w:t xml:space="preserve">Set up PCR with 16S </w:t>
      </w:r>
      <w:proofErr w:type="spellStart"/>
      <w:r>
        <w:t>rRNA</w:t>
      </w:r>
      <w:proofErr w:type="spellEnd"/>
      <w:r>
        <w:t xml:space="preserve"> primers</w:t>
      </w:r>
    </w:p>
    <w:p w:rsidR="00E053B1" w:rsidRPr="00E053B1" w:rsidRDefault="00283568" w:rsidP="00AB6068">
      <w:pPr>
        <w:rPr>
          <w:b/>
        </w:rPr>
      </w:pPr>
      <w:r>
        <w:rPr>
          <w:b/>
        </w:rPr>
        <w:t>Day 2</w:t>
      </w:r>
      <w:r w:rsidR="002E3A33">
        <w:rPr>
          <w:b/>
        </w:rPr>
        <w:t xml:space="preserve"> – Tuesday June 3, 2014, Session 1b</w:t>
      </w:r>
      <w:r w:rsidR="00AB6068">
        <w:rPr>
          <w:b/>
        </w:rPr>
        <w:t xml:space="preserve">   </w:t>
      </w:r>
      <w:proofErr w:type="gramStart"/>
      <w:r w:rsidR="002E3A33">
        <w:rPr>
          <w:b/>
        </w:rPr>
        <w:t>3</w:t>
      </w:r>
      <w:r w:rsidR="00E053B1" w:rsidRPr="00E053B1">
        <w:rPr>
          <w:b/>
        </w:rPr>
        <w:t>:00</w:t>
      </w:r>
      <w:r w:rsidR="00AB6068">
        <w:rPr>
          <w:b/>
        </w:rPr>
        <w:t xml:space="preserve">  </w:t>
      </w:r>
      <w:r w:rsidR="00E053B1" w:rsidRPr="00E053B1">
        <w:rPr>
          <w:b/>
        </w:rPr>
        <w:t>-</w:t>
      </w:r>
      <w:proofErr w:type="gramEnd"/>
      <w:r w:rsidR="00AB6068">
        <w:rPr>
          <w:b/>
        </w:rPr>
        <w:t xml:space="preserve"> </w:t>
      </w:r>
      <w:r w:rsidR="002E3A33">
        <w:rPr>
          <w:b/>
        </w:rPr>
        <w:t>5:0</w:t>
      </w:r>
      <w:r w:rsidR="00E053B1" w:rsidRPr="00E053B1">
        <w:rPr>
          <w:b/>
        </w:rPr>
        <w:t>0</w:t>
      </w:r>
      <w:r w:rsidR="00E053B1">
        <w:rPr>
          <w:b/>
        </w:rPr>
        <w:t xml:space="preserve"> – Sequence Assembly</w:t>
      </w:r>
      <w:r w:rsidR="002E3A33">
        <w:rPr>
          <w:b/>
        </w:rPr>
        <w:t xml:space="preserve"> (</w:t>
      </w:r>
      <w:r w:rsidR="000E4947">
        <w:rPr>
          <w:b/>
        </w:rPr>
        <w:t xml:space="preserve">Heim </w:t>
      </w:r>
      <w:r w:rsidR="002E3A33">
        <w:rPr>
          <w:b/>
        </w:rPr>
        <w:t>computer lab</w:t>
      </w:r>
      <w:r w:rsidR="000E4947">
        <w:rPr>
          <w:b/>
        </w:rPr>
        <w:t>)</w:t>
      </w:r>
      <w:r w:rsidR="002E3A33">
        <w:rPr>
          <w:b/>
        </w:rPr>
        <w:t xml:space="preserve"> </w:t>
      </w:r>
    </w:p>
    <w:p w:rsidR="00E053B1" w:rsidRDefault="00E053B1" w:rsidP="00E053B1">
      <w:pPr>
        <w:pStyle w:val="ListParagraph"/>
        <w:numPr>
          <w:ilvl w:val="0"/>
          <w:numId w:val="2"/>
        </w:numPr>
        <w:ind w:left="1080"/>
      </w:pPr>
      <w:r>
        <w:t>Sequencer output</w:t>
      </w:r>
    </w:p>
    <w:p w:rsidR="00E053B1" w:rsidRDefault="00E053B1" w:rsidP="00E053B1">
      <w:pPr>
        <w:pStyle w:val="ListParagraph"/>
        <w:numPr>
          <w:ilvl w:val="0"/>
          <w:numId w:val="2"/>
        </w:numPr>
        <w:ind w:left="1080"/>
      </w:pPr>
      <w:r>
        <w:t>Assembly</w:t>
      </w:r>
      <w:r w:rsidRPr="00E053B1">
        <w:t xml:space="preserve"> </w:t>
      </w:r>
      <w:r>
        <w:t xml:space="preserve"> – How to minimally </w:t>
      </w:r>
      <w:r w:rsidR="00077A4E">
        <w:t xml:space="preserve"> </w:t>
      </w:r>
      <w:r>
        <w:t>assemble, annotate, and analyze a genome sequence</w:t>
      </w:r>
    </w:p>
    <w:p w:rsidR="00E053B1" w:rsidRDefault="00E053B1" w:rsidP="00E053B1">
      <w:pPr>
        <w:pStyle w:val="ListParagraph"/>
        <w:numPr>
          <w:ilvl w:val="1"/>
          <w:numId w:val="2"/>
        </w:numPr>
        <w:ind w:left="1800"/>
      </w:pPr>
      <w:r>
        <w:t>Log into Juniata Server (192.112.102.20</w:t>
      </w:r>
      <w:r w:rsidR="00077A4E">
        <w:t>)</w:t>
      </w:r>
      <w:r>
        <w:t xml:space="preserve"> using Remote Desktop Connection and the Username and Password provided.</w:t>
      </w:r>
    </w:p>
    <w:p w:rsidR="00BF11FA" w:rsidRDefault="00BF11FA" w:rsidP="00E053B1">
      <w:pPr>
        <w:pStyle w:val="ListParagraph"/>
        <w:numPr>
          <w:ilvl w:val="1"/>
          <w:numId w:val="2"/>
        </w:numPr>
        <w:ind w:left="1800"/>
      </w:pPr>
      <w:r>
        <w:t>Download sequence data from Sequencing Center Server, unzip files</w:t>
      </w:r>
    </w:p>
    <w:p w:rsidR="00077A4E" w:rsidRDefault="000E4947" w:rsidP="006E01E3">
      <w:pPr>
        <w:pStyle w:val="ListParagraph"/>
        <w:numPr>
          <w:ilvl w:val="1"/>
          <w:numId w:val="2"/>
        </w:numPr>
        <w:ind w:left="1800"/>
      </w:pPr>
      <w:r>
        <w:t xml:space="preserve">Quality </w:t>
      </w:r>
      <w:r w:rsidR="00BF11FA">
        <w:t>Filter reads</w:t>
      </w:r>
      <w:r w:rsidR="00615996">
        <w:t xml:space="preserve"> &amp; </w:t>
      </w:r>
      <w:r w:rsidR="009E273F">
        <w:t xml:space="preserve">Primary assembly with </w:t>
      </w:r>
      <w:proofErr w:type="spellStart"/>
      <w:r>
        <w:t>NextG</w:t>
      </w:r>
      <w:r w:rsidR="00077A4E">
        <w:t>ene</w:t>
      </w:r>
      <w:proofErr w:type="spellEnd"/>
      <w:r w:rsidR="00077A4E">
        <w:t xml:space="preserve"> by </w:t>
      </w:r>
      <w:proofErr w:type="spellStart"/>
      <w:r w:rsidR="00077A4E">
        <w:t>Softgenetics</w:t>
      </w:r>
      <w:proofErr w:type="spellEnd"/>
    </w:p>
    <w:p w:rsidR="000E4947" w:rsidRPr="00077A4E" w:rsidRDefault="00283568" w:rsidP="000E4947">
      <w:pPr>
        <w:rPr>
          <w:b/>
        </w:rPr>
      </w:pPr>
      <w:r>
        <w:rPr>
          <w:b/>
        </w:rPr>
        <w:t>Day 3</w:t>
      </w:r>
      <w:r w:rsidR="00E70ECF">
        <w:rPr>
          <w:b/>
        </w:rPr>
        <w:t xml:space="preserve"> – Wednesday June 4, 2014</w:t>
      </w:r>
      <w:r w:rsidR="000E4947">
        <w:rPr>
          <w:b/>
        </w:rPr>
        <w:t xml:space="preserve"> - Session </w:t>
      </w:r>
      <w:r w:rsidR="00E70ECF">
        <w:rPr>
          <w:b/>
        </w:rPr>
        <w:t>2a</w:t>
      </w:r>
      <w:r w:rsidR="000E4947">
        <w:rPr>
          <w:b/>
        </w:rPr>
        <w:t xml:space="preserve"> - </w:t>
      </w:r>
      <w:r w:rsidR="00E70ECF">
        <w:rPr>
          <w:b/>
        </w:rPr>
        <w:t>9:00-10</w:t>
      </w:r>
      <w:r w:rsidR="00AB5574">
        <w:rPr>
          <w:b/>
        </w:rPr>
        <w:t>:15</w:t>
      </w:r>
      <w:r w:rsidR="000E4947" w:rsidRPr="00077A4E">
        <w:rPr>
          <w:b/>
        </w:rPr>
        <w:t xml:space="preserve"> </w:t>
      </w:r>
      <w:r w:rsidR="000E4947">
        <w:rPr>
          <w:b/>
        </w:rPr>
        <w:t>–</w:t>
      </w:r>
      <w:r w:rsidR="00E70ECF">
        <w:rPr>
          <w:b/>
        </w:rPr>
        <w:t xml:space="preserve">Assembly </w:t>
      </w:r>
      <w:r w:rsidR="00E70ECF" w:rsidRPr="00E70ECF">
        <w:rPr>
          <w:b/>
        </w:rPr>
        <w:sym w:font="Wingdings" w:char="F0E0"/>
      </w:r>
      <w:r w:rsidR="00E70ECF">
        <w:rPr>
          <w:b/>
        </w:rPr>
        <w:t xml:space="preserve"> Annotation</w:t>
      </w:r>
    </w:p>
    <w:p w:rsidR="000E4947" w:rsidRDefault="00E70ECF" w:rsidP="000E4947">
      <w:pPr>
        <w:pStyle w:val="ListParagraph"/>
        <w:numPr>
          <w:ilvl w:val="0"/>
          <w:numId w:val="3"/>
        </w:numPr>
        <w:ind w:left="1080"/>
      </w:pPr>
      <w:r>
        <w:t xml:space="preserve">Examine Assembly with </w:t>
      </w:r>
      <w:proofErr w:type="spellStart"/>
      <w:r>
        <w:t>NextGene</w:t>
      </w:r>
      <w:proofErr w:type="spellEnd"/>
      <w:r>
        <w:t xml:space="preserve"> Viewer</w:t>
      </w:r>
    </w:p>
    <w:p w:rsidR="00E70ECF" w:rsidRDefault="00E70ECF" w:rsidP="000E4947">
      <w:pPr>
        <w:pStyle w:val="ListParagraph"/>
        <w:numPr>
          <w:ilvl w:val="0"/>
          <w:numId w:val="3"/>
        </w:numPr>
        <w:ind w:left="1080"/>
      </w:pPr>
      <w:r>
        <w:t>Download Assembly to a flash drive, examine files</w:t>
      </w:r>
    </w:p>
    <w:p w:rsidR="00E70ECF" w:rsidRDefault="00E70ECF" w:rsidP="000E4947">
      <w:pPr>
        <w:pStyle w:val="ListParagraph"/>
        <w:numPr>
          <w:ilvl w:val="0"/>
          <w:numId w:val="3"/>
        </w:numPr>
        <w:ind w:left="1080"/>
      </w:pPr>
      <w:r>
        <w:t>Upload to RAST for Automated Annotation</w:t>
      </w:r>
    </w:p>
    <w:p w:rsidR="00E70ECF" w:rsidRDefault="00E70ECF" w:rsidP="000E4947">
      <w:pPr>
        <w:pStyle w:val="ListParagraph"/>
        <w:numPr>
          <w:ilvl w:val="0"/>
          <w:numId w:val="3"/>
        </w:numPr>
        <w:ind w:left="1080"/>
      </w:pPr>
      <w:r>
        <w:t xml:space="preserve">Retrieve related genomes from </w:t>
      </w:r>
      <w:proofErr w:type="spellStart"/>
      <w:r>
        <w:t>GenBank</w:t>
      </w:r>
      <w:proofErr w:type="spellEnd"/>
      <w:r>
        <w:t>, upload to RAST</w:t>
      </w:r>
    </w:p>
    <w:p w:rsidR="00E053B1" w:rsidRPr="00077A4E" w:rsidRDefault="00283568" w:rsidP="00AB6068">
      <w:pPr>
        <w:rPr>
          <w:b/>
        </w:rPr>
      </w:pPr>
      <w:r>
        <w:rPr>
          <w:b/>
        </w:rPr>
        <w:t>Day 3</w:t>
      </w:r>
      <w:r w:rsidR="00AB5574">
        <w:rPr>
          <w:b/>
        </w:rPr>
        <w:t xml:space="preserve"> – Wednesday June 4, 2014 - Session 2b</w:t>
      </w:r>
      <w:r w:rsidR="00AB6068">
        <w:rPr>
          <w:b/>
        </w:rPr>
        <w:t xml:space="preserve"> - </w:t>
      </w:r>
      <w:r w:rsidR="00AB5574">
        <w:rPr>
          <w:b/>
        </w:rPr>
        <w:t>10</w:t>
      </w:r>
      <w:r w:rsidR="00E053B1" w:rsidRPr="00077A4E">
        <w:rPr>
          <w:b/>
        </w:rPr>
        <w:t>:</w:t>
      </w:r>
      <w:r w:rsidR="00AB5574">
        <w:rPr>
          <w:b/>
        </w:rPr>
        <w:t>3</w:t>
      </w:r>
      <w:r w:rsidR="00E053B1" w:rsidRPr="00077A4E">
        <w:rPr>
          <w:b/>
        </w:rPr>
        <w:t xml:space="preserve">0-12:00 </w:t>
      </w:r>
      <w:r w:rsidR="00077A4E">
        <w:rPr>
          <w:b/>
        </w:rPr>
        <w:t>– Assessment of DNA Quality</w:t>
      </w:r>
    </w:p>
    <w:p w:rsidR="00E053B1" w:rsidRDefault="00E053B1" w:rsidP="00E053B1">
      <w:pPr>
        <w:pStyle w:val="ListParagraph"/>
        <w:numPr>
          <w:ilvl w:val="0"/>
          <w:numId w:val="3"/>
        </w:numPr>
        <w:ind w:left="1080"/>
      </w:pPr>
      <w:r>
        <w:t>Prepare, run gel with quantitation standards</w:t>
      </w:r>
      <w:r w:rsidR="00AB5574">
        <w:t xml:space="preserve">, </w:t>
      </w:r>
      <w:proofErr w:type="spellStart"/>
      <w:r w:rsidR="00AB5574">
        <w:t>gDNA</w:t>
      </w:r>
      <w:proofErr w:type="spellEnd"/>
      <w:r>
        <w:t>, PCR products</w:t>
      </w:r>
      <w:r w:rsidR="00AB5574">
        <w:t>.</w:t>
      </w:r>
    </w:p>
    <w:p w:rsidR="00AB5574" w:rsidRDefault="00AB5574" w:rsidP="00E053B1">
      <w:pPr>
        <w:pStyle w:val="ListParagraph"/>
        <w:numPr>
          <w:ilvl w:val="0"/>
          <w:numId w:val="3"/>
        </w:numPr>
        <w:ind w:left="1080"/>
      </w:pPr>
      <w:r>
        <w:t xml:space="preserve">Measure DNA concentration with </w:t>
      </w:r>
      <w:proofErr w:type="spellStart"/>
      <w:r>
        <w:t>Qubit</w:t>
      </w:r>
      <w:proofErr w:type="spellEnd"/>
      <w:r>
        <w:t>.</w:t>
      </w:r>
    </w:p>
    <w:p w:rsidR="00E053B1" w:rsidRPr="00077A4E" w:rsidRDefault="00283568" w:rsidP="00AB6068">
      <w:pPr>
        <w:rPr>
          <w:b/>
        </w:rPr>
      </w:pPr>
      <w:r>
        <w:rPr>
          <w:b/>
        </w:rPr>
        <w:t>Day 3</w:t>
      </w:r>
      <w:r w:rsidR="00AB5574">
        <w:rPr>
          <w:b/>
        </w:rPr>
        <w:t xml:space="preserve"> – Wednesday June 4, 2014</w:t>
      </w:r>
      <w:r w:rsidR="00AB6068">
        <w:rPr>
          <w:b/>
        </w:rPr>
        <w:t xml:space="preserve"> - Session </w:t>
      </w:r>
      <w:r w:rsidR="00AB5574">
        <w:rPr>
          <w:b/>
        </w:rPr>
        <w:t>3a</w:t>
      </w:r>
      <w:r w:rsidR="00AB6068">
        <w:rPr>
          <w:b/>
        </w:rPr>
        <w:t xml:space="preserve"> - </w:t>
      </w:r>
      <w:r w:rsidR="00AB5574">
        <w:rPr>
          <w:b/>
        </w:rPr>
        <w:t>1:00-2:0</w:t>
      </w:r>
      <w:r w:rsidR="00E053B1" w:rsidRPr="00077A4E">
        <w:rPr>
          <w:b/>
        </w:rPr>
        <w:t>0</w:t>
      </w:r>
      <w:r w:rsidR="00077A4E" w:rsidRPr="00077A4E">
        <w:rPr>
          <w:b/>
        </w:rPr>
        <w:t xml:space="preserve"> – </w:t>
      </w:r>
      <w:r w:rsidR="002917EC">
        <w:rPr>
          <w:b/>
        </w:rPr>
        <w:t>DNA QC documentation</w:t>
      </w:r>
    </w:p>
    <w:p w:rsidR="00615996" w:rsidRPr="00615996" w:rsidRDefault="00AB5574" w:rsidP="00615996">
      <w:pPr>
        <w:pStyle w:val="ListParagraph"/>
        <w:numPr>
          <w:ilvl w:val="0"/>
          <w:numId w:val="11"/>
        </w:numPr>
        <w:rPr>
          <w:b/>
        </w:rPr>
      </w:pPr>
      <w:r>
        <w:t xml:space="preserve">Examine gel, </w:t>
      </w:r>
      <w:r w:rsidR="00615996">
        <w:t>Prepare documentation to send with DNA to sequencing facility</w:t>
      </w:r>
    </w:p>
    <w:p w:rsidR="00AB5574" w:rsidRPr="00615996" w:rsidRDefault="00283568" w:rsidP="00615996">
      <w:pPr>
        <w:rPr>
          <w:b/>
        </w:rPr>
      </w:pPr>
      <w:r>
        <w:rPr>
          <w:b/>
        </w:rPr>
        <w:t>Day 3</w:t>
      </w:r>
      <w:r w:rsidR="00AB5574" w:rsidRPr="00615996">
        <w:rPr>
          <w:b/>
        </w:rPr>
        <w:t xml:space="preserve"> – Wednesday June 4, 2014 - Session 3b - 2:00-5:00 – Use of automated annotation</w:t>
      </w:r>
    </w:p>
    <w:p w:rsidR="00AB5574" w:rsidRDefault="00AB5574" w:rsidP="00AB5574">
      <w:pPr>
        <w:pStyle w:val="ListParagraph"/>
        <w:numPr>
          <w:ilvl w:val="0"/>
          <w:numId w:val="3"/>
        </w:numPr>
        <w:ind w:left="1080"/>
      </w:pPr>
      <w:r>
        <w:t>Review annotation results</w:t>
      </w:r>
      <w:r w:rsidR="004E6121">
        <w:t>, confirm ID of sequence</w:t>
      </w:r>
    </w:p>
    <w:p w:rsidR="00AB5574" w:rsidRDefault="00AB5574" w:rsidP="00AB5574">
      <w:pPr>
        <w:pStyle w:val="ListParagraph"/>
        <w:numPr>
          <w:ilvl w:val="0"/>
          <w:numId w:val="3"/>
        </w:numPr>
        <w:ind w:left="1080"/>
      </w:pPr>
      <w:r>
        <w:t>Contig deletion, reordering, manual assembly, gap identification.</w:t>
      </w:r>
    </w:p>
    <w:p w:rsidR="00AB5574" w:rsidRDefault="00AB5574" w:rsidP="00AB5574">
      <w:pPr>
        <w:pStyle w:val="ListParagraph"/>
        <w:numPr>
          <w:ilvl w:val="0"/>
          <w:numId w:val="3"/>
        </w:numPr>
        <w:ind w:left="1080"/>
      </w:pPr>
      <w:r>
        <w:t>Upload revised contigs to RAST.</w:t>
      </w:r>
    </w:p>
    <w:p w:rsidR="00E053B1" w:rsidRPr="00AB6068" w:rsidRDefault="00283568" w:rsidP="00AB6068">
      <w:pPr>
        <w:rPr>
          <w:b/>
        </w:rPr>
      </w:pPr>
      <w:r>
        <w:rPr>
          <w:b/>
        </w:rPr>
        <w:t>Day 4</w:t>
      </w:r>
      <w:r w:rsidR="00615996">
        <w:rPr>
          <w:b/>
        </w:rPr>
        <w:t xml:space="preserve"> – Thursday, June 5</w:t>
      </w:r>
      <w:r w:rsidR="00E053B1" w:rsidRPr="00AB6068">
        <w:rPr>
          <w:b/>
        </w:rPr>
        <w:t>, 201</w:t>
      </w:r>
      <w:r w:rsidR="004E6121">
        <w:rPr>
          <w:b/>
        </w:rPr>
        <w:t>4</w:t>
      </w:r>
      <w:r w:rsidR="00AB6068" w:rsidRPr="00AB6068">
        <w:rPr>
          <w:b/>
        </w:rPr>
        <w:t xml:space="preserve"> – Session </w:t>
      </w:r>
      <w:r w:rsidR="00615996">
        <w:rPr>
          <w:b/>
        </w:rPr>
        <w:t>4</w:t>
      </w:r>
      <w:r w:rsidR="00AB6068" w:rsidRPr="00AB6068">
        <w:rPr>
          <w:b/>
        </w:rPr>
        <w:t xml:space="preserve"> - </w:t>
      </w:r>
      <w:r w:rsidR="00E053B1" w:rsidRPr="00AB6068">
        <w:rPr>
          <w:b/>
        </w:rPr>
        <w:t>9:00-12:00</w:t>
      </w:r>
      <w:r w:rsidR="00125D8B">
        <w:rPr>
          <w:b/>
        </w:rPr>
        <w:t xml:space="preserve"> – Comparative Genomics</w:t>
      </w:r>
    </w:p>
    <w:p w:rsidR="00AB5574" w:rsidRDefault="00AB5574" w:rsidP="00AB5574">
      <w:pPr>
        <w:pStyle w:val="ListParagraph"/>
        <w:numPr>
          <w:ilvl w:val="0"/>
          <w:numId w:val="11"/>
        </w:numPr>
      </w:pPr>
      <w:r>
        <w:t>C</w:t>
      </w:r>
      <w:r w:rsidRPr="00590BBA">
        <w:t>ompare genomes of related organisms in terms of gene content (core genomes and unique genes), subsystems present, m</w:t>
      </w:r>
      <w:r>
        <w:t xml:space="preserve">etabolic mapping, dot plots, </w:t>
      </w:r>
      <w:proofErr w:type="gramStart"/>
      <w:r>
        <w:t>microbial</w:t>
      </w:r>
      <w:proofErr w:type="gramEnd"/>
      <w:r>
        <w:t xml:space="preserve"> </w:t>
      </w:r>
      <w:proofErr w:type="spellStart"/>
      <w:r>
        <w:t>phylogenomics</w:t>
      </w:r>
      <w:proofErr w:type="spellEnd"/>
      <w:r w:rsidR="00615996">
        <w:t>.</w:t>
      </w:r>
    </w:p>
    <w:p w:rsidR="00615996" w:rsidRPr="00615996" w:rsidRDefault="00283568" w:rsidP="00615996">
      <w:pPr>
        <w:rPr>
          <w:b/>
        </w:rPr>
      </w:pPr>
      <w:r>
        <w:rPr>
          <w:b/>
        </w:rPr>
        <w:t>Day 4</w:t>
      </w:r>
      <w:r w:rsidR="00615996" w:rsidRPr="00615996">
        <w:rPr>
          <w:b/>
        </w:rPr>
        <w:t xml:space="preserve"> – Thursday, June 5</w:t>
      </w:r>
      <w:r w:rsidR="004E6121">
        <w:rPr>
          <w:b/>
        </w:rPr>
        <w:t>, 2015</w:t>
      </w:r>
      <w:r w:rsidR="00615996" w:rsidRPr="00615996">
        <w:rPr>
          <w:b/>
        </w:rPr>
        <w:t xml:space="preserve"> – Session</w:t>
      </w:r>
      <w:r w:rsidR="00615996">
        <w:rPr>
          <w:b/>
        </w:rPr>
        <w:t xml:space="preserve"> 5</w:t>
      </w:r>
      <w:r w:rsidR="00615996" w:rsidRPr="00615996">
        <w:rPr>
          <w:b/>
        </w:rPr>
        <w:t xml:space="preserve"> - </w:t>
      </w:r>
      <w:r w:rsidR="00615996">
        <w:rPr>
          <w:b/>
        </w:rPr>
        <w:t>1:00-5</w:t>
      </w:r>
      <w:r w:rsidR="00615996" w:rsidRPr="00615996">
        <w:rPr>
          <w:b/>
        </w:rPr>
        <w:t>:00</w:t>
      </w:r>
      <w:r w:rsidR="00125D8B">
        <w:rPr>
          <w:b/>
        </w:rPr>
        <w:t xml:space="preserve"> – Prep for Publication</w:t>
      </w:r>
    </w:p>
    <w:p w:rsidR="004E6121" w:rsidRDefault="004B3835" w:rsidP="004E6121">
      <w:pPr>
        <w:pStyle w:val="ListParagraph"/>
        <w:numPr>
          <w:ilvl w:val="0"/>
          <w:numId w:val="11"/>
        </w:numPr>
      </w:pPr>
      <w:r>
        <w:t>MIGS = Minimum Information about a Genome Sequence</w:t>
      </w:r>
      <w:r w:rsidR="004E6121" w:rsidRPr="004E6121">
        <w:t xml:space="preserve"> </w:t>
      </w:r>
    </w:p>
    <w:p w:rsidR="004E6121" w:rsidRDefault="004E6121" w:rsidP="004E6121">
      <w:pPr>
        <w:pStyle w:val="ListParagraph"/>
        <w:numPr>
          <w:ilvl w:val="0"/>
          <w:numId w:val="11"/>
        </w:numPr>
      </w:pPr>
      <w:r>
        <w:t>How to prepare data for submission to NCBI</w:t>
      </w:r>
    </w:p>
    <w:p w:rsidR="00E053B1" w:rsidRPr="00D80971" w:rsidRDefault="00E053B1" w:rsidP="00E053B1">
      <w:pPr>
        <w:rPr>
          <w:b/>
          <w:u w:val="single"/>
        </w:rPr>
      </w:pPr>
      <w:r w:rsidRPr="00D80971">
        <w:rPr>
          <w:b/>
          <w:u w:val="single"/>
        </w:rPr>
        <w:lastRenderedPageBreak/>
        <w:t xml:space="preserve">G. </w:t>
      </w:r>
      <w:r w:rsidR="00D80971">
        <w:rPr>
          <w:b/>
          <w:u w:val="single"/>
        </w:rPr>
        <w:t>Protocols</w:t>
      </w:r>
    </w:p>
    <w:p w:rsidR="00365462" w:rsidRPr="00E053B1" w:rsidRDefault="00365462" w:rsidP="00365462">
      <w:pPr>
        <w:ind w:left="720" w:hanging="720"/>
        <w:rPr>
          <w:b/>
        </w:rPr>
      </w:pPr>
      <w:r>
        <w:rPr>
          <w:b/>
        </w:rPr>
        <w:t xml:space="preserve">Day 2 – Tuesday June 3, 2014, Session 1a   </w:t>
      </w:r>
      <w:proofErr w:type="gramStart"/>
      <w:r w:rsidRPr="00E053B1">
        <w:rPr>
          <w:b/>
        </w:rPr>
        <w:t>1:00</w:t>
      </w:r>
      <w:r>
        <w:rPr>
          <w:b/>
        </w:rPr>
        <w:t xml:space="preserve">  </w:t>
      </w:r>
      <w:r w:rsidRPr="00E053B1">
        <w:rPr>
          <w:b/>
        </w:rPr>
        <w:t>-</w:t>
      </w:r>
      <w:proofErr w:type="gramEnd"/>
      <w:r>
        <w:rPr>
          <w:b/>
        </w:rPr>
        <w:t xml:space="preserve"> 3:0</w:t>
      </w:r>
      <w:r w:rsidRPr="00E053B1">
        <w:rPr>
          <w:b/>
        </w:rPr>
        <w:t>0</w:t>
      </w:r>
      <w:r>
        <w:rPr>
          <w:b/>
        </w:rPr>
        <w:t xml:space="preserve"> </w:t>
      </w:r>
      <w:r w:rsidRPr="00E053B1">
        <w:rPr>
          <w:b/>
        </w:rPr>
        <w:t>– DNA Isolation</w:t>
      </w:r>
      <w:r>
        <w:rPr>
          <w:b/>
        </w:rPr>
        <w:t xml:space="preserve"> (wet lab – Heim 106)</w:t>
      </w:r>
    </w:p>
    <w:p w:rsidR="00077A4E" w:rsidRDefault="006264F7" w:rsidP="006264F7">
      <w:r>
        <w:rPr>
          <w:b/>
        </w:rPr>
        <w:t>G1</w:t>
      </w:r>
      <w:r w:rsidR="00C04F7D">
        <w:rPr>
          <w:b/>
        </w:rPr>
        <w:t>a</w:t>
      </w:r>
      <w:r>
        <w:rPr>
          <w:b/>
        </w:rPr>
        <w:t xml:space="preserve">. </w:t>
      </w:r>
      <w:r w:rsidR="00077A4E" w:rsidRPr="00E053B1">
        <w:rPr>
          <w:b/>
        </w:rPr>
        <w:t>DNA Isolation</w:t>
      </w:r>
    </w:p>
    <w:p w:rsidR="003E5445" w:rsidRDefault="00D80971" w:rsidP="00D80971">
      <w:r>
        <w:t xml:space="preserve">A journey of a thousand miles begins with </w:t>
      </w:r>
      <w:r w:rsidR="003E5445">
        <w:t>one</w:t>
      </w:r>
      <w:r>
        <w:t xml:space="preserve"> step</w:t>
      </w:r>
      <w:r w:rsidR="003E5445">
        <w:t xml:space="preserve"> (</w:t>
      </w:r>
      <w:r w:rsidR="003E5445">
        <w:rPr>
          <w:rFonts w:ascii="Arial" w:hAnsi="Arial" w:cs="Arial"/>
          <w:color w:val="333333"/>
          <w:sz w:val="21"/>
          <w:szCs w:val="21"/>
        </w:rPr>
        <w:t>Chinese philosopher,</w:t>
      </w:r>
      <w:r w:rsidR="003E5445" w:rsidRPr="003E5445">
        <w:rPr>
          <w:rFonts w:ascii="Arial" w:hAnsi="Arial" w:cs="Arial"/>
          <w:color w:val="333333"/>
          <w:sz w:val="21"/>
          <w:szCs w:val="21"/>
        </w:rPr>
        <w:t xml:space="preserve"> </w:t>
      </w:r>
      <w:r w:rsidR="003E5445">
        <w:rPr>
          <w:rFonts w:ascii="Arial" w:hAnsi="Arial" w:cs="Arial"/>
          <w:color w:val="333333"/>
          <w:sz w:val="21"/>
          <w:szCs w:val="21"/>
        </w:rPr>
        <w:t>Lao-tzu)</w:t>
      </w:r>
      <w:r w:rsidR="003E5445">
        <w:t xml:space="preserve">.  </w:t>
      </w:r>
    </w:p>
    <w:p w:rsidR="00D80971" w:rsidRDefault="003E5445" w:rsidP="003E5445">
      <w:pPr>
        <w:ind w:firstLine="720"/>
      </w:pPr>
      <w:r>
        <w:t xml:space="preserve">The isolation of genomic DNA from most bacteria is rather straightforward, and there are several kits available from different </w:t>
      </w:r>
      <w:r w:rsidR="002E783E">
        <w:t xml:space="preserve">manufacturers. We typically use the </w:t>
      </w:r>
      <w:proofErr w:type="spellStart"/>
      <w:r w:rsidR="002E783E">
        <w:t>Qiagen</w:t>
      </w:r>
      <w:proofErr w:type="spellEnd"/>
      <w:r w:rsidR="002E783E">
        <w:t xml:space="preserve"> Blood and Tissue Kit because the kit can be used with different types of samples and has consistently provided good results in the hands of even inexperienced students.</w:t>
      </w:r>
    </w:p>
    <w:p w:rsidR="00D80971" w:rsidRPr="00D80971" w:rsidRDefault="00192B93" w:rsidP="00192B93">
      <w:r w:rsidRPr="00192B93">
        <w:rPr>
          <w:b/>
          <w:u w:val="single"/>
        </w:rPr>
        <w:t>Procedure</w:t>
      </w:r>
      <w:r>
        <w:t xml:space="preserve"> (From the </w:t>
      </w:r>
      <w:proofErr w:type="spellStart"/>
      <w:r>
        <w:t>Qiagen</w:t>
      </w:r>
      <w:proofErr w:type="spellEnd"/>
      <w:r>
        <w:t xml:space="preserve"> </w:t>
      </w:r>
      <w:proofErr w:type="spellStart"/>
      <w:r>
        <w:t>DNeasy</w:t>
      </w:r>
      <w:proofErr w:type="spellEnd"/>
      <w:r>
        <w:t xml:space="preserve"> Blood and Tissue Kit, July, 2006)</w:t>
      </w:r>
    </w:p>
    <w:p w:rsidR="00697D74" w:rsidRDefault="00697D74" w:rsidP="00697D74">
      <w:pPr>
        <w:ind w:left="720" w:hanging="720"/>
      </w:pPr>
      <w:r>
        <w:t xml:space="preserve">1. </w:t>
      </w:r>
      <w:r w:rsidRPr="004B3835">
        <w:rPr>
          <w:b/>
        </w:rPr>
        <w:t>Harvest cells</w:t>
      </w:r>
      <w:r>
        <w:t xml:space="preserve"> (maximum 2 x 10</w:t>
      </w:r>
      <w:r w:rsidRPr="00697D74">
        <w:rPr>
          <w:vertAlign w:val="superscript"/>
        </w:rPr>
        <w:t>9</w:t>
      </w:r>
      <w:r>
        <w:t xml:space="preserve"> cells) </w:t>
      </w:r>
      <w:r w:rsidR="001E2A9F">
        <w:t xml:space="preserve">from 1 mL of overnight culture </w:t>
      </w:r>
      <w:r>
        <w:t xml:space="preserve">in a </w:t>
      </w:r>
      <w:proofErr w:type="spellStart"/>
      <w:r>
        <w:t>microcentrifuge</w:t>
      </w:r>
      <w:proofErr w:type="spellEnd"/>
      <w:r>
        <w:t xml:space="preserve"> tube by centrifuging for 10 min at 5000 x g (7500 rpm). Discard supernatant.</w:t>
      </w:r>
    </w:p>
    <w:p w:rsidR="00697D74" w:rsidRDefault="00697D74" w:rsidP="003C1B1D">
      <w:pPr>
        <w:autoSpaceDE w:val="0"/>
        <w:autoSpaceDN w:val="0"/>
        <w:adjustRightInd w:val="0"/>
        <w:spacing w:after="0" w:line="240" w:lineRule="auto"/>
        <w:ind w:left="720" w:hanging="720"/>
      </w:pPr>
      <w:r>
        <w:t xml:space="preserve">2. </w:t>
      </w:r>
      <w:proofErr w:type="spellStart"/>
      <w:r w:rsidRPr="004B3835">
        <w:rPr>
          <w:b/>
        </w:rPr>
        <w:t>Resuspend</w:t>
      </w:r>
      <w:proofErr w:type="spellEnd"/>
      <w:r w:rsidRPr="004B3835">
        <w:rPr>
          <w:b/>
        </w:rPr>
        <w:t xml:space="preserve"> bacterial pellet</w:t>
      </w:r>
      <w:r>
        <w:t xml:space="preserve"> in 180 </w:t>
      </w:r>
      <w:proofErr w:type="spellStart"/>
      <w:r>
        <w:t>μl</w:t>
      </w:r>
      <w:proofErr w:type="spellEnd"/>
      <w:r>
        <w:t xml:space="preserve"> enzymatic </w:t>
      </w:r>
      <w:proofErr w:type="spellStart"/>
      <w:r>
        <w:t>lysis</w:t>
      </w:r>
      <w:proofErr w:type="spellEnd"/>
      <w:r>
        <w:t xml:space="preserve"> buffer</w:t>
      </w:r>
      <w:r w:rsidR="003C1B1D">
        <w:t xml:space="preserve"> (</w:t>
      </w:r>
      <w:r w:rsidR="003C1B1D">
        <w:rPr>
          <w:rFonts w:ascii="Futura-Book" w:hAnsi="Futura-Book" w:cs="Futura-Book"/>
          <w:sz w:val="18"/>
          <w:szCs w:val="18"/>
        </w:rPr>
        <w:t xml:space="preserve">20 </w:t>
      </w:r>
      <w:proofErr w:type="spellStart"/>
      <w:r w:rsidR="003C1B1D">
        <w:rPr>
          <w:rFonts w:ascii="Futura-Book" w:hAnsi="Futura-Book" w:cs="Futura-Book"/>
          <w:sz w:val="18"/>
          <w:szCs w:val="18"/>
        </w:rPr>
        <w:t>mM</w:t>
      </w:r>
      <w:proofErr w:type="spellEnd"/>
      <w:r w:rsidR="003C1B1D">
        <w:rPr>
          <w:rFonts w:ascii="Futura-Book" w:hAnsi="Futura-Book" w:cs="Futura-Book"/>
          <w:sz w:val="18"/>
          <w:szCs w:val="18"/>
        </w:rPr>
        <w:t xml:space="preserve"> </w:t>
      </w:r>
      <w:proofErr w:type="spellStart"/>
      <w:r w:rsidR="003C1B1D">
        <w:rPr>
          <w:rFonts w:ascii="Futura-Book" w:hAnsi="Futura-Book" w:cs="Futura-Book"/>
          <w:sz w:val="18"/>
          <w:szCs w:val="18"/>
        </w:rPr>
        <w:t>Tris·Cl</w:t>
      </w:r>
      <w:proofErr w:type="spellEnd"/>
      <w:r w:rsidR="003C1B1D">
        <w:rPr>
          <w:rFonts w:ascii="Futura-Book" w:hAnsi="Futura-Book" w:cs="Futura-Book"/>
          <w:sz w:val="18"/>
          <w:szCs w:val="18"/>
        </w:rPr>
        <w:t xml:space="preserve">, pH 8.0, 2 </w:t>
      </w:r>
      <w:proofErr w:type="spellStart"/>
      <w:r w:rsidR="003C1B1D">
        <w:rPr>
          <w:rFonts w:ascii="Futura-Book" w:hAnsi="Futura-Book" w:cs="Futura-Book"/>
          <w:sz w:val="18"/>
          <w:szCs w:val="18"/>
        </w:rPr>
        <w:t>mM</w:t>
      </w:r>
      <w:proofErr w:type="spellEnd"/>
      <w:r w:rsidR="003C1B1D">
        <w:rPr>
          <w:rFonts w:ascii="Futura-Book" w:hAnsi="Futura-Book" w:cs="Futura-Book"/>
          <w:sz w:val="18"/>
          <w:szCs w:val="18"/>
        </w:rPr>
        <w:t xml:space="preserve"> sodium EDTA, 1.2% Triton</w:t>
      </w:r>
      <w:r w:rsidR="003C1B1D">
        <w:rPr>
          <w:rFonts w:ascii="Futura-Book" w:hAnsi="Futura-Book" w:cs="Futura-Book"/>
          <w:sz w:val="9"/>
          <w:szCs w:val="9"/>
        </w:rPr>
        <w:t xml:space="preserve">® </w:t>
      </w:r>
      <w:r w:rsidR="003C1B1D">
        <w:rPr>
          <w:rFonts w:ascii="Futura-Book" w:hAnsi="Futura-Book" w:cs="Futura-Book"/>
          <w:sz w:val="18"/>
          <w:szCs w:val="18"/>
        </w:rPr>
        <w:t>X-100, Immediately before use, add lysozyme to 20 mg/ml</w:t>
      </w:r>
      <w:r>
        <w:t>.</w:t>
      </w:r>
      <w:r w:rsidR="003C1B1D">
        <w:t>)</w:t>
      </w:r>
    </w:p>
    <w:p w:rsidR="003C1B1D" w:rsidRDefault="003C1B1D" w:rsidP="003C1B1D">
      <w:pPr>
        <w:autoSpaceDE w:val="0"/>
        <w:autoSpaceDN w:val="0"/>
        <w:adjustRightInd w:val="0"/>
        <w:spacing w:after="0" w:line="240" w:lineRule="auto"/>
        <w:ind w:left="720" w:hanging="720"/>
      </w:pPr>
    </w:p>
    <w:p w:rsidR="00697D74" w:rsidRDefault="00697D74" w:rsidP="00697D74">
      <w:pPr>
        <w:ind w:left="720" w:hanging="720"/>
      </w:pPr>
      <w:r>
        <w:t>3. Incubate for 30 min at 37°C</w:t>
      </w:r>
      <w:r w:rsidR="004B3835">
        <w:t xml:space="preserve"> to </w:t>
      </w:r>
      <w:r w:rsidR="004B3835" w:rsidRPr="004B3835">
        <w:rPr>
          <w:b/>
        </w:rPr>
        <w:t>digest cell wall</w:t>
      </w:r>
      <w:r w:rsidR="004B3835">
        <w:t>.</w:t>
      </w:r>
      <w:r>
        <w:br/>
        <w:t>After incubation, heat the heating block or water bath to 56°C if it is to be used</w:t>
      </w:r>
      <w:r>
        <w:br/>
        <w:t>for the incubation in step 5.</w:t>
      </w:r>
    </w:p>
    <w:p w:rsidR="00697D74" w:rsidRDefault="00697D74" w:rsidP="00697D74">
      <w:pPr>
        <w:ind w:left="720" w:hanging="720"/>
      </w:pPr>
      <w:r>
        <w:t xml:space="preserve">4. </w:t>
      </w:r>
      <w:r w:rsidR="004B3835" w:rsidRPr="004B3835">
        <w:rPr>
          <w:b/>
        </w:rPr>
        <w:t>To remove proteins</w:t>
      </w:r>
      <w:r w:rsidR="004B3835">
        <w:t>, a</w:t>
      </w:r>
      <w:r>
        <w:t xml:space="preserve">dd 25 </w:t>
      </w:r>
      <w:proofErr w:type="spellStart"/>
      <w:r>
        <w:t>μl</w:t>
      </w:r>
      <w:proofErr w:type="spellEnd"/>
      <w:r>
        <w:t xml:space="preserve"> proteinase K and 200 </w:t>
      </w:r>
      <w:proofErr w:type="spellStart"/>
      <w:r>
        <w:t>μl</w:t>
      </w:r>
      <w:proofErr w:type="spellEnd"/>
      <w:r>
        <w:t xml:space="preserve"> Buffer AL (without ethanol). Mix by </w:t>
      </w:r>
      <w:proofErr w:type="spellStart"/>
      <w:r>
        <w:t>vortexing</w:t>
      </w:r>
      <w:proofErr w:type="spellEnd"/>
      <w:r>
        <w:t>.</w:t>
      </w:r>
      <w:r>
        <w:br/>
        <w:t>Note: Do not add prot</w:t>
      </w:r>
      <w:r w:rsidR="004B3835">
        <w:t xml:space="preserve">einase K directly to Buffer AL. </w:t>
      </w:r>
      <w:r w:rsidR="004B3835">
        <w:br/>
        <w:t xml:space="preserve">           </w:t>
      </w:r>
      <w:r>
        <w:t xml:space="preserve">Ensure that ethanol has not been added to Buffer AL </w:t>
      </w:r>
    </w:p>
    <w:p w:rsidR="00697D74" w:rsidRDefault="00697D74" w:rsidP="00697D74">
      <w:r>
        <w:t xml:space="preserve">5. </w:t>
      </w:r>
      <w:r w:rsidRPr="004B3835">
        <w:rPr>
          <w:b/>
        </w:rPr>
        <w:t>Incubate</w:t>
      </w:r>
      <w:r>
        <w:t xml:space="preserve"> at 56°C for 30 min.</w:t>
      </w:r>
    </w:p>
    <w:p w:rsidR="00697D74" w:rsidRDefault="00697D74" w:rsidP="006C3818">
      <w:pPr>
        <w:ind w:left="720" w:hanging="720"/>
      </w:pPr>
      <w:r>
        <w:t xml:space="preserve">6. Add 200 </w:t>
      </w:r>
      <w:proofErr w:type="spellStart"/>
      <w:r>
        <w:t>μl</w:t>
      </w:r>
      <w:proofErr w:type="spellEnd"/>
      <w:r>
        <w:t xml:space="preserve"> ethanol (96–100%) to the sample, and mix thoroughly by </w:t>
      </w:r>
      <w:proofErr w:type="spellStart"/>
      <w:r>
        <w:t>vortexing</w:t>
      </w:r>
      <w:proofErr w:type="spellEnd"/>
      <w:r>
        <w:t xml:space="preserve">. It is important that the sample and the ethanol are mixed thoroughly to yield a homogeneous solution. A white precipitate may form on addition of ethanol. It is essential to apply all of the precipitate to the </w:t>
      </w:r>
      <w:proofErr w:type="spellStart"/>
      <w:r>
        <w:t>DNeasy</w:t>
      </w:r>
      <w:proofErr w:type="spellEnd"/>
      <w:r>
        <w:t xml:space="preserve"> Mini spin column. This precipitate does not interfere with the </w:t>
      </w:r>
      <w:proofErr w:type="spellStart"/>
      <w:r>
        <w:t>DNeasy</w:t>
      </w:r>
      <w:proofErr w:type="spellEnd"/>
      <w:r>
        <w:t xml:space="preserve"> procedure.</w:t>
      </w:r>
    </w:p>
    <w:p w:rsidR="006C3818" w:rsidRDefault="006C3818" w:rsidP="006C3818">
      <w:pPr>
        <w:ind w:left="720" w:hanging="720"/>
      </w:pPr>
      <w:r>
        <w:t xml:space="preserve">7. Pipet the mixture from above (including any precipitate) into the </w:t>
      </w:r>
      <w:proofErr w:type="spellStart"/>
      <w:r w:rsidRPr="004B3835">
        <w:rPr>
          <w:b/>
        </w:rPr>
        <w:t>DNeasy</w:t>
      </w:r>
      <w:proofErr w:type="spellEnd"/>
      <w:r w:rsidRPr="004B3835">
        <w:rPr>
          <w:b/>
        </w:rPr>
        <w:t xml:space="preserve"> Mini spin column</w:t>
      </w:r>
      <w:r>
        <w:t xml:space="preserve"> placed in a 2 ml collection tube (provided). Centrifuge at 6000 x g (8000 rpm) for 1 min. Discard flow-through and collection tube.*</w:t>
      </w:r>
      <w:r w:rsidR="00F977A9">
        <w:t xml:space="preserve"> </w:t>
      </w:r>
      <w:r w:rsidR="00F977A9" w:rsidRPr="00F977A9">
        <w:rPr>
          <w:b/>
        </w:rPr>
        <w:t>The DNA is now bound to the spin column membrane.</w:t>
      </w:r>
    </w:p>
    <w:p w:rsidR="006C3818" w:rsidRDefault="006C3818" w:rsidP="006C3818">
      <w:pPr>
        <w:ind w:left="720" w:hanging="720"/>
      </w:pPr>
      <w:r>
        <w:t xml:space="preserve">8. Place the </w:t>
      </w:r>
      <w:proofErr w:type="spellStart"/>
      <w:r>
        <w:t>DNeasy</w:t>
      </w:r>
      <w:proofErr w:type="spellEnd"/>
      <w:r>
        <w:t xml:space="preserve"> Mini spin column in a new 2 ml collection tube (provided), add 500 </w:t>
      </w:r>
      <w:proofErr w:type="spellStart"/>
      <w:r>
        <w:t>μl</w:t>
      </w:r>
      <w:proofErr w:type="spellEnd"/>
      <w:r>
        <w:t xml:space="preserve"> Buffer AW1, and centrifuge for 1 min at 6000 x g (8000 rpm). Discard flow-through and collection tube.*</w:t>
      </w:r>
      <w:r w:rsidR="00F977A9">
        <w:t xml:space="preserve"> </w:t>
      </w:r>
      <w:r w:rsidR="00F977A9" w:rsidRPr="00F977A9">
        <w:rPr>
          <w:b/>
        </w:rPr>
        <w:t xml:space="preserve">The DNA is </w:t>
      </w:r>
      <w:r w:rsidR="00F977A9">
        <w:rPr>
          <w:b/>
        </w:rPr>
        <w:t>still</w:t>
      </w:r>
      <w:r w:rsidR="00F977A9" w:rsidRPr="00F977A9">
        <w:rPr>
          <w:b/>
        </w:rPr>
        <w:t xml:space="preserve"> bound to the spin column membrane.</w:t>
      </w:r>
    </w:p>
    <w:p w:rsidR="00F977A9" w:rsidRDefault="00647157" w:rsidP="00F977A9">
      <w:pPr>
        <w:ind w:left="720" w:hanging="720"/>
      </w:pPr>
      <w:r>
        <w:t>9</w:t>
      </w:r>
      <w:r w:rsidR="006C3818">
        <w:t xml:space="preserve">. Place the </w:t>
      </w:r>
      <w:proofErr w:type="spellStart"/>
      <w:r w:rsidR="006C3818">
        <w:t>DNeasy</w:t>
      </w:r>
      <w:proofErr w:type="spellEnd"/>
      <w:r w:rsidR="006C3818">
        <w:t xml:space="preserve"> Mini spin column in a new 2 ml </w:t>
      </w:r>
      <w:r>
        <w:t xml:space="preserve">collection tube (provided), add </w:t>
      </w:r>
      <w:r w:rsidR="006C3818">
        <w:t xml:space="preserve">500 </w:t>
      </w:r>
      <w:proofErr w:type="spellStart"/>
      <w:r w:rsidR="006C3818">
        <w:t>μl</w:t>
      </w:r>
      <w:proofErr w:type="spellEnd"/>
      <w:r w:rsidR="006C3818">
        <w:t xml:space="preserve"> Buffer AW2, and centrifuge for 3 min at 20,000 x g (14,000 rpm) to dry</w:t>
      </w:r>
      <w:r>
        <w:t xml:space="preserve"> </w:t>
      </w:r>
      <w:r w:rsidR="006C3818">
        <w:t xml:space="preserve">the </w:t>
      </w:r>
      <w:proofErr w:type="spellStart"/>
      <w:r w:rsidR="006C3818">
        <w:t>DNeasy</w:t>
      </w:r>
      <w:proofErr w:type="spellEnd"/>
      <w:r w:rsidR="006C3818">
        <w:t xml:space="preserve"> membrane. Discard fl</w:t>
      </w:r>
      <w:r>
        <w:t xml:space="preserve">ow-through and collection tube. </w:t>
      </w:r>
      <w:r w:rsidR="00F977A9" w:rsidRPr="00F977A9">
        <w:rPr>
          <w:b/>
        </w:rPr>
        <w:t xml:space="preserve">The DNA is </w:t>
      </w:r>
      <w:r w:rsidR="00F977A9">
        <w:rPr>
          <w:b/>
        </w:rPr>
        <w:t>still</w:t>
      </w:r>
      <w:r w:rsidR="00F977A9" w:rsidRPr="00F977A9">
        <w:rPr>
          <w:b/>
        </w:rPr>
        <w:t xml:space="preserve"> bound to the spin column membrane.</w:t>
      </w:r>
    </w:p>
    <w:p w:rsidR="006C3818" w:rsidRDefault="006C3818" w:rsidP="00F977A9">
      <w:pPr>
        <w:ind w:left="720"/>
      </w:pPr>
      <w:r>
        <w:lastRenderedPageBreak/>
        <w:t xml:space="preserve">It is important to dry the membrane of the </w:t>
      </w:r>
      <w:proofErr w:type="spellStart"/>
      <w:r>
        <w:t>DNeasy</w:t>
      </w:r>
      <w:proofErr w:type="spellEnd"/>
      <w:r>
        <w:t xml:space="preserve"> Mini spin column, since residual</w:t>
      </w:r>
      <w:r w:rsidR="00647157">
        <w:t xml:space="preserve"> </w:t>
      </w:r>
      <w:r>
        <w:t>ethanol may interfere with subsequent reactions. This centrifugation step ensures</w:t>
      </w:r>
      <w:r w:rsidR="00647157">
        <w:t xml:space="preserve"> </w:t>
      </w:r>
      <w:r>
        <w:t>that no residual ethanol will be carried ove</w:t>
      </w:r>
      <w:r w:rsidR="00647157">
        <w:t xml:space="preserve">r during the following elution. </w:t>
      </w:r>
      <w:r>
        <w:t xml:space="preserve">Following the centrifugation step, remove the </w:t>
      </w:r>
      <w:proofErr w:type="spellStart"/>
      <w:r>
        <w:t>DN</w:t>
      </w:r>
      <w:r w:rsidR="00647157">
        <w:t>easy</w:t>
      </w:r>
      <w:proofErr w:type="spellEnd"/>
      <w:r w:rsidR="00647157">
        <w:t xml:space="preserve"> Mini spin column carefully </w:t>
      </w:r>
      <w:r>
        <w:t>so that the column does not come into contact with the flow-through</w:t>
      </w:r>
      <w:r w:rsidR="00647157">
        <w:t xml:space="preserve">, since this will </w:t>
      </w:r>
      <w:r>
        <w:t>result in carryover of ethanol. If carryover of ethan</w:t>
      </w:r>
      <w:r w:rsidR="00647157">
        <w:t xml:space="preserve">ol occurs, empty the collection </w:t>
      </w:r>
      <w:r>
        <w:t>tube, then reuse it in another centrifugation for 1 min at 20,000 x g (14,000 rpm).</w:t>
      </w:r>
    </w:p>
    <w:p w:rsidR="00647157" w:rsidRDefault="00647157" w:rsidP="00647157">
      <w:pPr>
        <w:ind w:left="720" w:hanging="720"/>
      </w:pPr>
      <w:r>
        <w:t>10</w:t>
      </w:r>
      <w:r w:rsidR="006C3818">
        <w:t xml:space="preserve">. Place the </w:t>
      </w:r>
      <w:proofErr w:type="spellStart"/>
      <w:r w:rsidR="006C3818">
        <w:t>DNeasy</w:t>
      </w:r>
      <w:proofErr w:type="spellEnd"/>
      <w:r w:rsidR="006C3818">
        <w:t xml:space="preserve"> Mini spin column in a clean 1.5 ml or 2 ml </w:t>
      </w:r>
      <w:proofErr w:type="spellStart"/>
      <w:r w:rsidR="006C3818">
        <w:t>microc</w:t>
      </w:r>
      <w:r>
        <w:t>entrifuge</w:t>
      </w:r>
      <w:proofErr w:type="spellEnd"/>
      <w:r>
        <w:t xml:space="preserve"> tube </w:t>
      </w:r>
      <w:r w:rsidR="006C3818">
        <w:t xml:space="preserve">(not provided), and pipet 200 </w:t>
      </w:r>
      <w:proofErr w:type="spellStart"/>
      <w:r w:rsidR="006C3818">
        <w:t>μl</w:t>
      </w:r>
      <w:proofErr w:type="spellEnd"/>
      <w:r w:rsidR="006C3818">
        <w:t xml:space="preserve"> Buffer AE dir</w:t>
      </w:r>
      <w:r>
        <w:t xml:space="preserve">ectly onto the </w:t>
      </w:r>
      <w:proofErr w:type="spellStart"/>
      <w:r>
        <w:t>DNeasy</w:t>
      </w:r>
      <w:proofErr w:type="spellEnd"/>
      <w:r>
        <w:t xml:space="preserve"> membrane. </w:t>
      </w:r>
      <w:r w:rsidR="006C3818">
        <w:t>Incubate at room temperature for 1 min, and then ce</w:t>
      </w:r>
      <w:r>
        <w:t xml:space="preserve">ntrifuge for 1 min at 6000 x g (8000 rpm) to elute. </w:t>
      </w:r>
      <w:r w:rsidR="006C3818">
        <w:t xml:space="preserve">Elution with 100 </w:t>
      </w:r>
      <w:proofErr w:type="spellStart"/>
      <w:r w:rsidR="006C3818">
        <w:t>μl</w:t>
      </w:r>
      <w:proofErr w:type="spellEnd"/>
      <w:r w:rsidR="006C3818">
        <w:t xml:space="preserve"> (instead of 200 </w:t>
      </w:r>
      <w:proofErr w:type="spellStart"/>
      <w:r w:rsidR="006C3818">
        <w:t>μl</w:t>
      </w:r>
      <w:proofErr w:type="spellEnd"/>
      <w:r w:rsidR="006C3818">
        <w:t>) increases</w:t>
      </w:r>
      <w:r>
        <w:t xml:space="preserve"> the final DNA concentration in </w:t>
      </w:r>
      <w:r w:rsidR="006C3818">
        <w:t xml:space="preserve">the </w:t>
      </w:r>
      <w:proofErr w:type="spellStart"/>
      <w:r w:rsidR="006C3818">
        <w:t>eluate</w:t>
      </w:r>
      <w:proofErr w:type="spellEnd"/>
      <w:r w:rsidR="006C3818">
        <w:t>, but also decreases the overall DNA yield</w:t>
      </w:r>
      <w:r w:rsidR="004B3835">
        <w:t>.</w:t>
      </w:r>
      <w:r w:rsidR="00F977A9">
        <w:t xml:space="preserve"> </w:t>
      </w:r>
      <w:r w:rsidR="00F977A9" w:rsidRPr="00F977A9">
        <w:rPr>
          <w:b/>
        </w:rPr>
        <w:t xml:space="preserve">The DNA is now in the </w:t>
      </w:r>
      <w:proofErr w:type="spellStart"/>
      <w:r w:rsidR="00F977A9" w:rsidRPr="00F977A9">
        <w:rPr>
          <w:b/>
        </w:rPr>
        <w:t>eluate</w:t>
      </w:r>
      <w:proofErr w:type="spellEnd"/>
      <w:r w:rsidR="00F977A9" w:rsidRPr="00F977A9">
        <w:rPr>
          <w:b/>
        </w:rPr>
        <w:t xml:space="preserve"> (liquid) that came through the column.</w:t>
      </w:r>
      <w:r w:rsidR="006C3818">
        <w:t xml:space="preserve"> </w:t>
      </w:r>
    </w:p>
    <w:p w:rsidR="006C3818" w:rsidRDefault="00EB5315" w:rsidP="00EB5315">
      <w:pPr>
        <w:ind w:left="720" w:hanging="720"/>
      </w:pPr>
      <w:r>
        <w:t>11</w:t>
      </w:r>
      <w:r w:rsidR="006C3818">
        <w:t>. Recommended: For maximum DNA yield, repe</w:t>
      </w:r>
      <w:r>
        <w:t xml:space="preserve">at elution with 100 </w:t>
      </w:r>
      <w:proofErr w:type="spellStart"/>
      <w:r>
        <w:t>μl</w:t>
      </w:r>
      <w:proofErr w:type="spellEnd"/>
      <w:r>
        <w:t xml:space="preserve"> as described in step 10. </w:t>
      </w:r>
      <w:r w:rsidR="006C3818">
        <w:t xml:space="preserve">This step leads </w:t>
      </w:r>
      <w:r>
        <w:t xml:space="preserve">to increased overall DNA yield. </w:t>
      </w:r>
      <w:r w:rsidR="006C3818">
        <w:t xml:space="preserve">A new </w:t>
      </w:r>
      <w:proofErr w:type="spellStart"/>
      <w:r w:rsidR="006C3818">
        <w:t>microcentrifuge</w:t>
      </w:r>
      <w:proofErr w:type="spellEnd"/>
      <w:r w:rsidR="006C3818">
        <w:t xml:space="preserve"> tube can be used for the</w:t>
      </w:r>
      <w:r>
        <w:t xml:space="preserve"> second elution step to prevent </w:t>
      </w:r>
      <w:r w:rsidR="006C3818">
        <w:t xml:space="preserve">dilution of the first </w:t>
      </w:r>
      <w:proofErr w:type="spellStart"/>
      <w:r w:rsidR="006C3818">
        <w:t>eluate</w:t>
      </w:r>
      <w:proofErr w:type="spellEnd"/>
      <w:r w:rsidR="006C3818">
        <w:t xml:space="preserve">. </w:t>
      </w:r>
    </w:p>
    <w:p w:rsidR="00283568" w:rsidRDefault="00C04F7D" w:rsidP="00874826">
      <w:pPr>
        <w:pStyle w:val="Heading1"/>
        <w:ind w:left="0" w:firstLine="0"/>
        <w:rPr>
          <w:rFonts w:asciiTheme="minorHAnsi" w:hAnsiTheme="minorHAnsi" w:cs="Arial"/>
          <w:sz w:val="22"/>
          <w:szCs w:val="22"/>
        </w:rPr>
      </w:pPr>
      <w:r>
        <w:rPr>
          <w:rFonts w:asciiTheme="minorHAnsi" w:hAnsiTheme="minorHAnsi" w:cs="Arial"/>
          <w:sz w:val="22"/>
          <w:szCs w:val="22"/>
        </w:rPr>
        <w:t>G1b</w:t>
      </w:r>
      <w:r w:rsidR="00874826" w:rsidRPr="00874826">
        <w:rPr>
          <w:rFonts w:asciiTheme="minorHAnsi" w:hAnsiTheme="minorHAnsi" w:cs="Arial"/>
          <w:sz w:val="22"/>
          <w:szCs w:val="22"/>
        </w:rPr>
        <w:t xml:space="preserve">. PCR amplification of </w:t>
      </w:r>
      <w:proofErr w:type="spellStart"/>
      <w:r w:rsidR="00874826" w:rsidRPr="00874826">
        <w:rPr>
          <w:rFonts w:asciiTheme="minorHAnsi" w:hAnsiTheme="minorHAnsi" w:cs="Arial"/>
          <w:sz w:val="22"/>
          <w:szCs w:val="22"/>
        </w:rPr>
        <w:t>rRNA</w:t>
      </w:r>
      <w:proofErr w:type="spellEnd"/>
      <w:r w:rsidR="00874826" w:rsidRPr="00874826">
        <w:rPr>
          <w:rFonts w:asciiTheme="minorHAnsi" w:hAnsiTheme="minorHAnsi" w:cs="Arial"/>
          <w:sz w:val="22"/>
          <w:szCs w:val="22"/>
        </w:rPr>
        <w:t xml:space="preserve"> gene fragment </w:t>
      </w:r>
    </w:p>
    <w:p w:rsidR="00283568" w:rsidRDefault="00283568" w:rsidP="00874826">
      <w:pPr>
        <w:pStyle w:val="Heading1"/>
        <w:ind w:left="0" w:firstLine="0"/>
        <w:rPr>
          <w:rFonts w:asciiTheme="minorHAnsi" w:hAnsiTheme="minorHAnsi" w:cs="Arial"/>
          <w:sz w:val="22"/>
          <w:szCs w:val="22"/>
        </w:rPr>
      </w:pPr>
    </w:p>
    <w:p w:rsidR="00283568" w:rsidRPr="00DB0801" w:rsidRDefault="00283568" w:rsidP="00283568">
      <w:pPr>
        <w:ind w:firstLine="720"/>
        <w:rPr>
          <w:rFonts w:cs="Arial"/>
          <w:b/>
        </w:rPr>
      </w:pPr>
      <w:r w:rsidRPr="00DB0801">
        <w:rPr>
          <w:rFonts w:cs="Arial"/>
          <w:b/>
        </w:rPr>
        <w:t>The purpose of this specific PCR is to ensure that there are</w:t>
      </w:r>
      <w:r>
        <w:rPr>
          <w:rFonts w:cs="Arial"/>
          <w:b/>
        </w:rPr>
        <w:t xml:space="preserve"> no inhibitors</w:t>
      </w:r>
      <w:r w:rsidRPr="00DB0801">
        <w:rPr>
          <w:rFonts w:cs="Arial"/>
          <w:b/>
        </w:rPr>
        <w:t xml:space="preserve"> contaminating the DNA sample, and ideally to sequence the </w:t>
      </w:r>
      <w:r>
        <w:rPr>
          <w:rFonts w:cs="Arial"/>
          <w:b/>
        </w:rPr>
        <w:t>PCR product</w:t>
      </w:r>
      <w:r w:rsidRPr="00DB0801">
        <w:rPr>
          <w:rFonts w:cs="Arial"/>
          <w:b/>
        </w:rPr>
        <w:t xml:space="preserve"> via the Sanger method to confirm</w:t>
      </w:r>
      <w:r>
        <w:rPr>
          <w:rFonts w:cs="Arial"/>
          <w:b/>
        </w:rPr>
        <w:t xml:space="preserve"> that</w:t>
      </w:r>
      <w:r w:rsidRPr="00DB0801">
        <w:rPr>
          <w:rFonts w:cs="Arial"/>
          <w:b/>
        </w:rPr>
        <w:t xml:space="preserve"> the DNA is from the expected organism. We don’</w:t>
      </w:r>
      <w:r>
        <w:rPr>
          <w:rFonts w:cs="Arial"/>
          <w:b/>
        </w:rPr>
        <w:t>t need to spend $2</w:t>
      </w:r>
      <w:r w:rsidRPr="00DB0801">
        <w:rPr>
          <w:rFonts w:cs="Arial"/>
          <w:b/>
        </w:rPr>
        <w:t xml:space="preserve">00 to sequence </w:t>
      </w:r>
      <w:proofErr w:type="spellStart"/>
      <w:r w:rsidRPr="00DB0801">
        <w:rPr>
          <w:rFonts w:cs="Arial"/>
          <w:b/>
          <w:i/>
        </w:rPr>
        <w:t>E.coli</w:t>
      </w:r>
      <w:proofErr w:type="spellEnd"/>
      <w:r w:rsidRPr="00DB0801">
        <w:rPr>
          <w:rFonts w:cs="Arial"/>
          <w:b/>
        </w:rPr>
        <w:t xml:space="preserve"> again!</w:t>
      </w:r>
    </w:p>
    <w:p w:rsidR="00874826" w:rsidRPr="00874826" w:rsidRDefault="00874826" w:rsidP="00874826">
      <w:pPr>
        <w:rPr>
          <w:rFonts w:cs="Arial"/>
        </w:rPr>
      </w:pPr>
      <w:r w:rsidRPr="00874826">
        <w:rPr>
          <w:rFonts w:cs="Arial"/>
          <w:u w:val="single"/>
        </w:rPr>
        <w:t>Design of oligonucleotide primers to amplify and sequence ribosomal RNA genes.</w:t>
      </w:r>
    </w:p>
    <w:p w:rsidR="00874826" w:rsidRPr="00874826" w:rsidRDefault="00874826" w:rsidP="00874826">
      <w:pPr>
        <w:rPr>
          <w:rFonts w:cs="Arial"/>
        </w:rPr>
      </w:pPr>
      <w:r>
        <w:rPr>
          <w:rFonts w:cs="Arial"/>
        </w:rPr>
        <w:tab/>
        <w:t>T</w:t>
      </w:r>
      <w:r w:rsidRPr="00874826">
        <w:rPr>
          <w:rFonts w:cs="Arial"/>
        </w:rPr>
        <w:t xml:space="preserve">he 16S </w:t>
      </w:r>
      <w:proofErr w:type="spellStart"/>
      <w:r w:rsidRPr="00874826">
        <w:rPr>
          <w:rFonts w:cs="Arial"/>
        </w:rPr>
        <w:t>rRNA</w:t>
      </w:r>
      <w:proofErr w:type="spellEnd"/>
      <w:r w:rsidRPr="00874826">
        <w:rPr>
          <w:rFonts w:cs="Arial"/>
        </w:rPr>
        <w:t xml:space="preserve"> gene is present in all Bacteria and </w:t>
      </w:r>
      <w:proofErr w:type="spellStart"/>
      <w:r w:rsidRPr="00874826">
        <w:rPr>
          <w:rFonts w:cs="Arial"/>
        </w:rPr>
        <w:t>Archaea</w:t>
      </w:r>
      <w:proofErr w:type="spellEnd"/>
      <w:r w:rsidRPr="00874826">
        <w:rPr>
          <w:rFonts w:cs="Arial"/>
        </w:rPr>
        <w:t xml:space="preserve">. Certain sequences within the gene have not changed much in billions of years due to their essential nature for the function of the 16S </w:t>
      </w:r>
      <w:proofErr w:type="spellStart"/>
      <w:r w:rsidRPr="00874826">
        <w:rPr>
          <w:rFonts w:cs="Arial"/>
        </w:rPr>
        <w:t>rRNA</w:t>
      </w:r>
      <w:proofErr w:type="spellEnd"/>
      <w:r w:rsidRPr="00874826">
        <w:rPr>
          <w:rFonts w:cs="Arial"/>
        </w:rPr>
        <w:t xml:space="preserve"> gene product. These conserved sequences can be used as primer annealing sites to amplify the 16S </w:t>
      </w:r>
      <w:proofErr w:type="spellStart"/>
      <w:r w:rsidRPr="00874826">
        <w:rPr>
          <w:rFonts w:cs="Arial"/>
        </w:rPr>
        <w:t>rRNA</w:t>
      </w:r>
      <w:proofErr w:type="spellEnd"/>
      <w:r w:rsidRPr="00874826">
        <w:rPr>
          <w:rFonts w:cs="Arial"/>
        </w:rPr>
        <w:t xml:space="preserve"> gene by the Polymerase Chain Reaction (PCR). Many researchers around the world use the same common set of “Universal” oligonucleotide primers that we will use today.</w:t>
      </w:r>
      <w:r>
        <w:rPr>
          <w:rFonts w:cs="Arial"/>
        </w:rPr>
        <w:t xml:space="preserve"> (Lane, 1991)</w:t>
      </w:r>
    </w:p>
    <w:p w:rsidR="00874826" w:rsidRPr="00874826" w:rsidRDefault="00874826" w:rsidP="00874826">
      <w:pPr>
        <w:pStyle w:val="NormalWeb"/>
        <w:spacing w:before="0" w:beforeAutospacing="0" w:after="0" w:afterAutospacing="0"/>
        <w:rPr>
          <w:rFonts w:asciiTheme="minorHAnsi" w:hAnsiTheme="minorHAnsi" w:cs="Arial"/>
          <w:spacing w:val="5"/>
          <w:sz w:val="22"/>
          <w:szCs w:val="22"/>
        </w:rPr>
      </w:pPr>
      <w:r w:rsidRPr="00874826">
        <w:rPr>
          <w:rStyle w:val="Strong"/>
          <w:rFonts w:asciiTheme="minorHAnsi" w:hAnsiTheme="minorHAnsi" w:cs="Arial"/>
          <w:spacing w:val="5"/>
          <w:sz w:val="22"/>
          <w:szCs w:val="22"/>
        </w:rPr>
        <w:tab/>
        <w:t xml:space="preserve">    </w:t>
      </w:r>
      <w:proofErr w:type="gramStart"/>
      <w:r w:rsidRPr="00874826">
        <w:rPr>
          <w:rStyle w:val="Strong"/>
          <w:rFonts w:asciiTheme="minorHAnsi" w:hAnsiTheme="minorHAnsi" w:cs="Arial"/>
          <w:spacing w:val="5"/>
          <w:sz w:val="22"/>
          <w:szCs w:val="22"/>
        </w:rPr>
        <w:t>27f  -</w:t>
      </w:r>
      <w:proofErr w:type="gramEnd"/>
      <w:r w:rsidRPr="00874826">
        <w:rPr>
          <w:rStyle w:val="Strong"/>
          <w:rFonts w:asciiTheme="minorHAnsi" w:hAnsiTheme="minorHAnsi" w:cs="Arial"/>
          <w:spacing w:val="5"/>
          <w:sz w:val="22"/>
          <w:szCs w:val="22"/>
        </w:rPr>
        <w:t xml:space="preserve"> 5' - AGAGTTTGATCMTGGCTCAG</w:t>
      </w:r>
      <w:r w:rsidRPr="00874826">
        <w:rPr>
          <w:rFonts w:asciiTheme="minorHAnsi" w:hAnsiTheme="minorHAnsi" w:cs="Arial"/>
          <w:spacing w:val="5"/>
          <w:sz w:val="22"/>
          <w:szCs w:val="22"/>
        </w:rPr>
        <w:t xml:space="preserve"> </w:t>
      </w:r>
    </w:p>
    <w:p w:rsidR="00874826" w:rsidRPr="00874826" w:rsidRDefault="00874826" w:rsidP="00874826">
      <w:pPr>
        <w:pStyle w:val="NormalWeb"/>
        <w:spacing w:before="0" w:beforeAutospacing="0" w:after="0" w:afterAutospacing="0"/>
        <w:rPr>
          <w:rFonts w:asciiTheme="minorHAnsi" w:hAnsiTheme="minorHAnsi" w:cs="Arial"/>
          <w:spacing w:val="5"/>
          <w:sz w:val="22"/>
          <w:szCs w:val="22"/>
        </w:rPr>
      </w:pPr>
      <w:r w:rsidRPr="00874826">
        <w:rPr>
          <w:rStyle w:val="Strong"/>
          <w:rFonts w:asciiTheme="minorHAnsi" w:hAnsiTheme="minorHAnsi" w:cs="Arial"/>
          <w:spacing w:val="5"/>
          <w:sz w:val="22"/>
          <w:szCs w:val="22"/>
        </w:rPr>
        <w:tab/>
      </w:r>
      <w:proofErr w:type="gramStart"/>
      <w:r w:rsidRPr="00874826">
        <w:rPr>
          <w:rStyle w:val="Strong"/>
          <w:rFonts w:asciiTheme="minorHAnsi" w:hAnsiTheme="minorHAnsi" w:cs="Arial"/>
          <w:spacing w:val="5"/>
          <w:sz w:val="22"/>
          <w:szCs w:val="22"/>
        </w:rPr>
        <w:t>1492r  -</w:t>
      </w:r>
      <w:proofErr w:type="gramEnd"/>
      <w:r w:rsidRPr="00874826">
        <w:rPr>
          <w:rStyle w:val="Strong"/>
          <w:rFonts w:asciiTheme="minorHAnsi" w:hAnsiTheme="minorHAnsi" w:cs="Arial"/>
          <w:spacing w:val="5"/>
          <w:sz w:val="22"/>
          <w:szCs w:val="22"/>
        </w:rPr>
        <w:t xml:space="preserve"> 5' - TACGGYTACCTTGTTACGACTT</w:t>
      </w:r>
      <w:r w:rsidRPr="00874826">
        <w:rPr>
          <w:rFonts w:asciiTheme="minorHAnsi" w:hAnsiTheme="minorHAnsi" w:cs="Arial"/>
          <w:spacing w:val="5"/>
          <w:sz w:val="22"/>
          <w:szCs w:val="22"/>
        </w:rPr>
        <w:t xml:space="preserve"> </w:t>
      </w:r>
      <w:r w:rsidR="00283568">
        <w:rPr>
          <w:rFonts w:asciiTheme="minorHAnsi" w:hAnsiTheme="minorHAnsi" w:cs="Arial"/>
          <w:spacing w:val="5"/>
          <w:sz w:val="22"/>
          <w:szCs w:val="22"/>
        </w:rPr>
        <w:br/>
      </w:r>
    </w:p>
    <w:p w:rsidR="00874826" w:rsidRPr="00874826" w:rsidRDefault="00874826" w:rsidP="00874826">
      <w:pPr>
        <w:rPr>
          <w:rFonts w:cs="Arial"/>
        </w:rPr>
      </w:pPr>
      <w:r w:rsidRPr="00874826">
        <w:rPr>
          <w:rFonts w:cs="Arial"/>
        </w:rPr>
        <w:tab/>
        <w:t xml:space="preserve">The 16S </w:t>
      </w:r>
      <w:proofErr w:type="spellStart"/>
      <w:r w:rsidRPr="00874826">
        <w:rPr>
          <w:rFonts w:cs="Arial"/>
        </w:rPr>
        <w:t>rRNA</w:t>
      </w:r>
      <w:proofErr w:type="spellEnd"/>
      <w:r w:rsidRPr="00874826">
        <w:rPr>
          <w:rFonts w:cs="Arial"/>
        </w:rPr>
        <w:t xml:space="preserve"> gene is a little larger than 1500 </w:t>
      </w:r>
      <w:proofErr w:type="spellStart"/>
      <w:r w:rsidRPr="00874826">
        <w:rPr>
          <w:rFonts w:cs="Arial"/>
        </w:rPr>
        <w:t>bp</w:t>
      </w:r>
      <w:proofErr w:type="spellEnd"/>
      <w:r w:rsidRPr="00874826">
        <w:rPr>
          <w:rFonts w:cs="Arial"/>
        </w:rPr>
        <w:t>, so these primers will amplify nearly the full length gene. Notice that there are some non-standard letters (M</w:t>
      </w:r>
      <w:proofErr w:type="gramStart"/>
      <w:r w:rsidRPr="00874826">
        <w:rPr>
          <w:rFonts w:cs="Arial"/>
        </w:rPr>
        <w:t>,Y</w:t>
      </w:r>
      <w:proofErr w:type="gramEnd"/>
      <w:r w:rsidRPr="00874826">
        <w:rPr>
          <w:rFonts w:cs="Arial"/>
        </w:rPr>
        <w:t>) in the primer sequences. These correspond to “degenerate” positions, i.e. positions that are less highly conserved, so that more than one base must be included to be “Universal”. Standard nucleotide naming conventions are listed below</w:t>
      </w:r>
    </w:p>
    <w:p w:rsidR="00874826" w:rsidRPr="00874826" w:rsidRDefault="00874826" w:rsidP="00874826">
      <w:pPr>
        <w:pStyle w:val="NormalWeb"/>
        <w:spacing w:before="0" w:beforeAutospacing="0" w:after="0" w:afterAutospacing="0"/>
        <w:rPr>
          <w:rFonts w:asciiTheme="minorHAnsi" w:hAnsiTheme="minorHAnsi" w:cs="Arial"/>
          <w:spacing w:val="5"/>
          <w:sz w:val="22"/>
          <w:szCs w:val="22"/>
          <w:u w:val="single"/>
        </w:rPr>
      </w:pPr>
      <w:r w:rsidRPr="00874826">
        <w:rPr>
          <w:rFonts w:asciiTheme="minorHAnsi" w:hAnsiTheme="minorHAnsi" w:cs="Arial"/>
          <w:color w:val="000066"/>
          <w:spacing w:val="5"/>
          <w:sz w:val="22"/>
          <w:szCs w:val="22"/>
        </w:rPr>
        <w:tab/>
      </w:r>
      <w:r w:rsidRPr="00874826">
        <w:rPr>
          <w:rFonts w:asciiTheme="minorHAnsi" w:hAnsiTheme="minorHAnsi" w:cs="Arial"/>
          <w:spacing w:val="5"/>
          <w:sz w:val="22"/>
          <w:szCs w:val="22"/>
          <w:u w:val="single"/>
        </w:rPr>
        <w:t xml:space="preserve">IUPAC Nucleic acid codes </w:t>
      </w:r>
    </w:p>
    <w:p w:rsidR="00874826" w:rsidRPr="00874826" w:rsidRDefault="00874826" w:rsidP="00874826">
      <w:pPr>
        <w:pStyle w:val="NormalWeb"/>
        <w:spacing w:before="0" w:beforeAutospacing="0" w:after="0" w:afterAutospacing="0"/>
        <w:rPr>
          <w:rFonts w:asciiTheme="minorHAnsi" w:hAnsiTheme="minorHAnsi" w:cs="Arial"/>
          <w:spacing w:val="5"/>
          <w:sz w:val="22"/>
          <w:szCs w:val="22"/>
        </w:rPr>
      </w:pPr>
      <w:r w:rsidRPr="00874826">
        <w:rPr>
          <w:rFonts w:asciiTheme="minorHAnsi" w:hAnsiTheme="minorHAnsi" w:cs="Arial"/>
          <w:spacing w:val="5"/>
          <w:sz w:val="22"/>
          <w:szCs w:val="22"/>
        </w:rPr>
        <w:tab/>
      </w:r>
      <w:proofErr w:type="gramStart"/>
      <w:r w:rsidRPr="00874826">
        <w:rPr>
          <w:rFonts w:asciiTheme="minorHAnsi" w:hAnsiTheme="minorHAnsi" w:cs="Arial"/>
          <w:spacing w:val="5"/>
          <w:sz w:val="22"/>
          <w:szCs w:val="22"/>
        </w:rPr>
        <w:t>A  =</w:t>
      </w:r>
      <w:proofErr w:type="gramEnd"/>
      <w:r w:rsidRPr="00874826">
        <w:rPr>
          <w:rFonts w:asciiTheme="minorHAnsi" w:hAnsiTheme="minorHAnsi" w:cs="Arial"/>
          <w:spacing w:val="5"/>
          <w:sz w:val="22"/>
          <w:szCs w:val="22"/>
        </w:rPr>
        <w:t xml:space="preserve"> Adenine </w:t>
      </w:r>
      <w:r w:rsidRPr="00874826">
        <w:rPr>
          <w:rFonts w:asciiTheme="minorHAnsi" w:hAnsiTheme="minorHAnsi" w:cs="Arial"/>
          <w:spacing w:val="5"/>
          <w:sz w:val="22"/>
          <w:szCs w:val="22"/>
        </w:rPr>
        <w:tab/>
      </w:r>
      <w:r w:rsidRPr="00874826">
        <w:rPr>
          <w:rFonts w:asciiTheme="minorHAnsi" w:hAnsiTheme="minorHAnsi" w:cs="Arial"/>
          <w:spacing w:val="5"/>
          <w:sz w:val="22"/>
          <w:szCs w:val="22"/>
        </w:rPr>
        <w:tab/>
      </w:r>
      <w:r w:rsidRPr="00874826">
        <w:rPr>
          <w:rFonts w:asciiTheme="minorHAnsi" w:hAnsiTheme="minorHAnsi" w:cs="Arial"/>
          <w:spacing w:val="5"/>
          <w:sz w:val="22"/>
          <w:szCs w:val="22"/>
        </w:rPr>
        <w:tab/>
      </w:r>
      <w:r>
        <w:rPr>
          <w:rFonts w:asciiTheme="minorHAnsi" w:hAnsiTheme="minorHAnsi" w:cs="Arial"/>
          <w:spacing w:val="5"/>
          <w:sz w:val="22"/>
          <w:szCs w:val="22"/>
        </w:rPr>
        <w:tab/>
      </w:r>
      <w:r w:rsidRPr="00874826">
        <w:rPr>
          <w:rFonts w:asciiTheme="minorHAnsi" w:hAnsiTheme="minorHAnsi" w:cs="Arial"/>
          <w:spacing w:val="5"/>
          <w:sz w:val="22"/>
          <w:szCs w:val="22"/>
        </w:rPr>
        <w:t xml:space="preserve">C  = Cytosine </w:t>
      </w:r>
    </w:p>
    <w:p w:rsidR="00874826" w:rsidRPr="00874826" w:rsidRDefault="00874826" w:rsidP="00874826">
      <w:pPr>
        <w:pStyle w:val="NormalWeb"/>
        <w:spacing w:before="0" w:beforeAutospacing="0" w:after="0" w:afterAutospacing="0"/>
        <w:rPr>
          <w:rFonts w:asciiTheme="minorHAnsi" w:hAnsiTheme="minorHAnsi" w:cs="Arial"/>
          <w:spacing w:val="5"/>
          <w:sz w:val="22"/>
          <w:szCs w:val="22"/>
        </w:rPr>
      </w:pPr>
      <w:r w:rsidRPr="00874826">
        <w:rPr>
          <w:rFonts w:asciiTheme="minorHAnsi" w:hAnsiTheme="minorHAnsi" w:cs="Arial"/>
          <w:spacing w:val="5"/>
          <w:sz w:val="22"/>
          <w:szCs w:val="22"/>
        </w:rPr>
        <w:tab/>
      </w:r>
      <w:proofErr w:type="gramStart"/>
      <w:r w:rsidRPr="00874826">
        <w:rPr>
          <w:rFonts w:asciiTheme="minorHAnsi" w:hAnsiTheme="minorHAnsi" w:cs="Arial"/>
          <w:spacing w:val="5"/>
          <w:sz w:val="22"/>
          <w:szCs w:val="22"/>
        </w:rPr>
        <w:t>G  =</w:t>
      </w:r>
      <w:proofErr w:type="gramEnd"/>
      <w:r w:rsidRPr="00874826">
        <w:rPr>
          <w:rFonts w:asciiTheme="minorHAnsi" w:hAnsiTheme="minorHAnsi" w:cs="Arial"/>
          <w:spacing w:val="5"/>
          <w:sz w:val="22"/>
          <w:szCs w:val="22"/>
        </w:rPr>
        <w:t xml:space="preserve"> Guanine </w:t>
      </w:r>
      <w:r w:rsidRPr="00874826">
        <w:rPr>
          <w:rFonts w:asciiTheme="minorHAnsi" w:hAnsiTheme="minorHAnsi" w:cs="Arial"/>
          <w:spacing w:val="5"/>
          <w:sz w:val="22"/>
          <w:szCs w:val="22"/>
        </w:rPr>
        <w:tab/>
      </w:r>
      <w:r w:rsidRPr="00874826">
        <w:rPr>
          <w:rFonts w:asciiTheme="minorHAnsi" w:hAnsiTheme="minorHAnsi" w:cs="Arial"/>
          <w:spacing w:val="5"/>
          <w:sz w:val="22"/>
          <w:szCs w:val="22"/>
        </w:rPr>
        <w:tab/>
      </w:r>
      <w:r w:rsidRPr="00874826">
        <w:rPr>
          <w:rFonts w:asciiTheme="minorHAnsi" w:hAnsiTheme="minorHAnsi" w:cs="Arial"/>
          <w:spacing w:val="5"/>
          <w:sz w:val="22"/>
          <w:szCs w:val="22"/>
        </w:rPr>
        <w:tab/>
      </w:r>
      <w:r>
        <w:rPr>
          <w:rFonts w:asciiTheme="minorHAnsi" w:hAnsiTheme="minorHAnsi" w:cs="Arial"/>
          <w:spacing w:val="5"/>
          <w:sz w:val="22"/>
          <w:szCs w:val="22"/>
        </w:rPr>
        <w:tab/>
      </w:r>
      <w:r w:rsidRPr="00874826">
        <w:rPr>
          <w:rFonts w:asciiTheme="minorHAnsi" w:hAnsiTheme="minorHAnsi" w:cs="Arial"/>
          <w:spacing w:val="5"/>
          <w:sz w:val="22"/>
          <w:szCs w:val="22"/>
        </w:rPr>
        <w:t xml:space="preserve">T  = Thymine </w:t>
      </w:r>
    </w:p>
    <w:p w:rsidR="00874826" w:rsidRPr="00874826" w:rsidRDefault="00874826" w:rsidP="00874826">
      <w:pPr>
        <w:pStyle w:val="NormalWeb"/>
        <w:spacing w:before="0" w:beforeAutospacing="0" w:after="0" w:afterAutospacing="0"/>
        <w:rPr>
          <w:rFonts w:asciiTheme="minorHAnsi" w:hAnsiTheme="minorHAnsi" w:cs="Arial"/>
          <w:spacing w:val="5"/>
          <w:sz w:val="22"/>
          <w:szCs w:val="22"/>
        </w:rPr>
      </w:pPr>
      <w:r w:rsidRPr="00874826">
        <w:rPr>
          <w:rFonts w:asciiTheme="minorHAnsi" w:hAnsiTheme="minorHAnsi" w:cs="Arial"/>
          <w:spacing w:val="5"/>
          <w:sz w:val="22"/>
          <w:szCs w:val="22"/>
        </w:rPr>
        <w:tab/>
      </w:r>
      <w:r w:rsidRPr="00874826">
        <w:rPr>
          <w:rFonts w:asciiTheme="minorHAnsi" w:hAnsiTheme="minorHAnsi" w:cs="Arial"/>
          <w:spacing w:val="5"/>
          <w:sz w:val="22"/>
          <w:szCs w:val="22"/>
        </w:rPr>
        <w:tab/>
      </w:r>
      <w:r w:rsidRPr="00874826">
        <w:rPr>
          <w:rFonts w:asciiTheme="minorHAnsi" w:hAnsiTheme="minorHAnsi" w:cs="Arial"/>
          <w:spacing w:val="5"/>
          <w:sz w:val="22"/>
          <w:szCs w:val="22"/>
        </w:rPr>
        <w:tab/>
      </w:r>
      <w:r w:rsidRPr="00874826">
        <w:rPr>
          <w:rFonts w:asciiTheme="minorHAnsi" w:hAnsiTheme="minorHAnsi" w:cs="Arial"/>
          <w:spacing w:val="5"/>
          <w:sz w:val="22"/>
          <w:szCs w:val="22"/>
        </w:rPr>
        <w:tab/>
      </w:r>
      <w:r w:rsidRPr="00874826">
        <w:rPr>
          <w:rFonts w:asciiTheme="minorHAnsi" w:hAnsiTheme="minorHAnsi" w:cs="Arial"/>
          <w:spacing w:val="5"/>
          <w:sz w:val="22"/>
          <w:szCs w:val="22"/>
        </w:rPr>
        <w:tab/>
      </w:r>
      <w:r w:rsidRPr="00874826">
        <w:rPr>
          <w:rFonts w:asciiTheme="minorHAnsi" w:hAnsiTheme="minorHAnsi" w:cs="Arial"/>
          <w:spacing w:val="5"/>
          <w:sz w:val="22"/>
          <w:szCs w:val="22"/>
        </w:rPr>
        <w:tab/>
      </w:r>
      <w:proofErr w:type="gramStart"/>
      <w:r w:rsidRPr="00874826">
        <w:rPr>
          <w:rFonts w:asciiTheme="minorHAnsi" w:hAnsiTheme="minorHAnsi" w:cs="Arial"/>
          <w:spacing w:val="5"/>
          <w:sz w:val="22"/>
          <w:szCs w:val="22"/>
        </w:rPr>
        <w:t>U  =</w:t>
      </w:r>
      <w:proofErr w:type="gramEnd"/>
      <w:r w:rsidRPr="00874826">
        <w:rPr>
          <w:rFonts w:asciiTheme="minorHAnsi" w:hAnsiTheme="minorHAnsi" w:cs="Arial"/>
          <w:spacing w:val="5"/>
          <w:sz w:val="22"/>
          <w:szCs w:val="22"/>
        </w:rPr>
        <w:t xml:space="preserve"> Uracil </w:t>
      </w:r>
    </w:p>
    <w:p w:rsidR="00874826" w:rsidRPr="00874826" w:rsidRDefault="00874826" w:rsidP="00874826">
      <w:pPr>
        <w:pStyle w:val="NormalWeb"/>
        <w:spacing w:before="0" w:beforeAutospacing="0" w:after="0" w:afterAutospacing="0"/>
        <w:rPr>
          <w:rFonts w:asciiTheme="minorHAnsi" w:hAnsiTheme="minorHAnsi" w:cs="Arial"/>
          <w:spacing w:val="5"/>
          <w:sz w:val="22"/>
          <w:szCs w:val="22"/>
        </w:rPr>
      </w:pPr>
      <w:r w:rsidRPr="00874826">
        <w:rPr>
          <w:rFonts w:asciiTheme="minorHAnsi" w:hAnsiTheme="minorHAnsi" w:cs="Arial"/>
          <w:spacing w:val="5"/>
          <w:sz w:val="22"/>
          <w:szCs w:val="22"/>
        </w:rPr>
        <w:tab/>
      </w:r>
      <w:proofErr w:type="gramStart"/>
      <w:r w:rsidRPr="00874826">
        <w:rPr>
          <w:rFonts w:asciiTheme="minorHAnsi" w:hAnsiTheme="minorHAnsi" w:cs="Arial"/>
          <w:spacing w:val="5"/>
          <w:sz w:val="22"/>
          <w:szCs w:val="22"/>
        </w:rPr>
        <w:t>R  =</w:t>
      </w:r>
      <w:proofErr w:type="gramEnd"/>
      <w:r w:rsidRPr="00874826">
        <w:rPr>
          <w:rFonts w:asciiTheme="minorHAnsi" w:hAnsiTheme="minorHAnsi" w:cs="Arial"/>
          <w:spacing w:val="5"/>
          <w:sz w:val="22"/>
          <w:szCs w:val="22"/>
        </w:rPr>
        <w:t xml:space="preserve"> Purine (A or G) </w:t>
      </w:r>
      <w:r w:rsidRPr="00874826">
        <w:rPr>
          <w:rFonts w:asciiTheme="minorHAnsi" w:hAnsiTheme="minorHAnsi" w:cs="Arial"/>
          <w:spacing w:val="5"/>
          <w:sz w:val="22"/>
          <w:szCs w:val="22"/>
        </w:rPr>
        <w:tab/>
      </w:r>
      <w:r w:rsidRPr="00874826">
        <w:rPr>
          <w:rFonts w:asciiTheme="minorHAnsi" w:hAnsiTheme="minorHAnsi" w:cs="Arial"/>
          <w:spacing w:val="5"/>
          <w:sz w:val="22"/>
          <w:szCs w:val="22"/>
        </w:rPr>
        <w:tab/>
      </w:r>
      <w:r>
        <w:rPr>
          <w:rFonts w:asciiTheme="minorHAnsi" w:hAnsiTheme="minorHAnsi" w:cs="Arial"/>
          <w:spacing w:val="5"/>
          <w:sz w:val="22"/>
          <w:szCs w:val="22"/>
        </w:rPr>
        <w:tab/>
      </w:r>
      <w:r w:rsidRPr="00874826">
        <w:rPr>
          <w:rFonts w:asciiTheme="minorHAnsi" w:hAnsiTheme="minorHAnsi" w:cs="Arial"/>
          <w:spacing w:val="5"/>
          <w:sz w:val="22"/>
          <w:szCs w:val="22"/>
        </w:rPr>
        <w:t xml:space="preserve">Y  = Pyrimidine (C, T, or U) </w:t>
      </w:r>
    </w:p>
    <w:p w:rsidR="00874826" w:rsidRPr="00874826" w:rsidRDefault="00874826" w:rsidP="00874826">
      <w:pPr>
        <w:pStyle w:val="NormalWeb"/>
        <w:spacing w:before="0" w:beforeAutospacing="0" w:after="0" w:afterAutospacing="0"/>
        <w:rPr>
          <w:rFonts w:asciiTheme="minorHAnsi" w:hAnsiTheme="minorHAnsi" w:cs="Arial"/>
          <w:spacing w:val="5"/>
          <w:sz w:val="22"/>
          <w:szCs w:val="22"/>
        </w:rPr>
      </w:pPr>
      <w:r w:rsidRPr="00874826">
        <w:rPr>
          <w:rFonts w:asciiTheme="minorHAnsi" w:hAnsiTheme="minorHAnsi" w:cs="Arial"/>
          <w:spacing w:val="5"/>
          <w:sz w:val="22"/>
          <w:szCs w:val="22"/>
        </w:rPr>
        <w:tab/>
      </w:r>
      <w:proofErr w:type="gramStart"/>
      <w:r w:rsidRPr="00874826">
        <w:rPr>
          <w:rFonts w:asciiTheme="minorHAnsi" w:hAnsiTheme="minorHAnsi" w:cs="Arial"/>
          <w:spacing w:val="5"/>
          <w:sz w:val="22"/>
          <w:szCs w:val="22"/>
        </w:rPr>
        <w:t>M  =</w:t>
      </w:r>
      <w:proofErr w:type="gramEnd"/>
      <w:r w:rsidRPr="00874826">
        <w:rPr>
          <w:rFonts w:asciiTheme="minorHAnsi" w:hAnsiTheme="minorHAnsi" w:cs="Arial"/>
          <w:spacing w:val="5"/>
          <w:sz w:val="22"/>
          <w:szCs w:val="22"/>
        </w:rPr>
        <w:t xml:space="preserve"> C or A </w:t>
      </w:r>
      <w:r w:rsidRPr="00874826">
        <w:rPr>
          <w:rFonts w:asciiTheme="minorHAnsi" w:hAnsiTheme="minorHAnsi" w:cs="Arial"/>
          <w:spacing w:val="5"/>
          <w:sz w:val="22"/>
          <w:szCs w:val="22"/>
        </w:rPr>
        <w:tab/>
      </w:r>
      <w:r w:rsidRPr="00874826">
        <w:rPr>
          <w:rFonts w:asciiTheme="minorHAnsi" w:hAnsiTheme="minorHAnsi" w:cs="Arial"/>
          <w:spacing w:val="5"/>
          <w:sz w:val="22"/>
          <w:szCs w:val="22"/>
        </w:rPr>
        <w:tab/>
      </w:r>
      <w:r w:rsidRPr="00874826">
        <w:rPr>
          <w:rFonts w:asciiTheme="minorHAnsi" w:hAnsiTheme="minorHAnsi" w:cs="Arial"/>
          <w:spacing w:val="5"/>
          <w:sz w:val="22"/>
          <w:szCs w:val="22"/>
        </w:rPr>
        <w:tab/>
      </w:r>
      <w:r w:rsidRPr="00874826">
        <w:rPr>
          <w:rFonts w:asciiTheme="minorHAnsi" w:hAnsiTheme="minorHAnsi" w:cs="Arial"/>
          <w:spacing w:val="5"/>
          <w:sz w:val="22"/>
          <w:szCs w:val="22"/>
        </w:rPr>
        <w:tab/>
        <w:t xml:space="preserve">K  = T, U, or G </w:t>
      </w:r>
    </w:p>
    <w:p w:rsidR="00874826" w:rsidRPr="00874826" w:rsidRDefault="00874826" w:rsidP="00874826">
      <w:pPr>
        <w:pStyle w:val="NormalWeb"/>
        <w:spacing w:before="0" w:beforeAutospacing="0" w:after="0" w:afterAutospacing="0"/>
        <w:rPr>
          <w:rFonts w:asciiTheme="minorHAnsi" w:hAnsiTheme="minorHAnsi" w:cs="Arial"/>
          <w:spacing w:val="5"/>
          <w:sz w:val="22"/>
          <w:szCs w:val="22"/>
        </w:rPr>
      </w:pPr>
      <w:r w:rsidRPr="00874826">
        <w:rPr>
          <w:rFonts w:asciiTheme="minorHAnsi" w:hAnsiTheme="minorHAnsi" w:cs="Arial"/>
          <w:spacing w:val="5"/>
          <w:sz w:val="22"/>
          <w:szCs w:val="22"/>
        </w:rPr>
        <w:lastRenderedPageBreak/>
        <w:tab/>
      </w:r>
      <w:proofErr w:type="gramStart"/>
      <w:r w:rsidRPr="00874826">
        <w:rPr>
          <w:rFonts w:asciiTheme="minorHAnsi" w:hAnsiTheme="minorHAnsi" w:cs="Arial"/>
          <w:spacing w:val="5"/>
          <w:sz w:val="22"/>
          <w:szCs w:val="22"/>
        </w:rPr>
        <w:t>W  =</w:t>
      </w:r>
      <w:proofErr w:type="gramEnd"/>
      <w:r w:rsidRPr="00874826">
        <w:rPr>
          <w:rFonts w:asciiTheme="minorHAnsi" w:hAnsiTheme="minorHAnsi" w:cs="Arial"/>
          <w:spacing w:val="5"/>
          <w:sz w:val="22"/>
          <w:szCs w:val="22"/>
        </w:rPr>
        <w:t xml:space="preserve"> T, U, or A </w:t>
      </w:r>
      <w:r w:rsidRPr="00874826">
        <w:rPr>
          <w:rFonts w:asciiTheme="minorHAnsi" w:hAnsiTheme="minorHAnsi" w:cs="Arial"/>
          <w:spacing w:val="5"/>
          <w:sz w:val="22"/>
          <w:szCs w:val="22"/>
        </w:rPr>
        <w:tab/>
      </w:r>
      <w:r w:rsidRPr="00874826">
        <w:rPr>
          <w:rFonts w:asciiTheme="minorHAnsi" w:hAnsiTheme="minorHAnsi" w:cs="Arial"/>
          <w:spacing w:val="5"/>
          <w:sz w:val="22"/>
          <w:szCs w:val="22"/>
        </w:rPr>
        <w:tab/>
      </w:r>
      <w:r w:rsidRPr="00874826">
        <w:rPr>
          <w:rFonts w:asciiTheme="minorHAnsi" w:hAnsiTheme="minorHAnsi" w:cs="Arial"/>
          <w:spacing w:val="5"/>
          <w:sz w:val="22"/>
          <w:szCs w:val="22"/>
        </w:rPr>
        <w:tab/>
      </w:r>
      <w:r>
        <w:rPr>
          <w:rFonts w:asciiTheme="minorHAnsi" w:hAnsiTheme="minorHAnsi" w:cs="Arial"/>
          <w:spacing w:val="5"/>
          <w:sz w:val="22"/>
          <w:szCs w:val="22"/>
        </w:rPr>
        <w:tab/>
      </w:r>
      <w:r w:rsidRPr="00874826">
        <w:rPr>
          <w:rFonts w:asciiTheme="minorHAnsi" w:hAnsiTheme="minorHAnsi" w:cs="Arial"/>
          <w:spacing w:val="5"/>
          <w:sz w:val="22"/>
          <w:szCs w:val="22"/>
        </w:rPr>
        <w:t xml:space="preserve">S  = C or G </w:t>
      </w:r>
    </w:p>
    <w:p w:rsidR="00874826" w:rsidRPr="00874826" w:rsidRDefault="00874826" w:rsidP="00874826">
      <w:pPr>
        <w:pStyle w:val="NormalWeb"/>
        <w:spacing w:before="0" w:beforeAutospacing="0" w:after="0" w:afterAutospacing="0"/>
        <w:rPr>
          <w:rFonts w:asciiTheme="minorHAnsi" w:hAnsiTheme="minorHAnsi" w:cs="Arial"/>
          <w:spacing w:val="5"/>
          <w:sz w:val="22"/>
          <w:szCs w:val="22"/>
        </w:rPr>
      </w:pPr>
      <w:r w:rsidRPr="00874826">
        <w:rPr>
          <w:rFonts w:asciiTheme="minorHAnsi" w:hAnsiTheme="minorHAnsi" w:cs="Arial"/>
          <w:spacing w:val="5"/>
          <w:sz w:val="22"/>
          <w:szCs w:val="22"/>
        </w:rPr>
        <w:tab/>
      </w:r>
      <w:proofErr w:type="gramStart"/>
      <w:r w:rsidRPr="00874826">
        <w:rPr>
          <w:rFonts w:asciiTheme="minorHAnsi" w:hAnsiTheme="minorHAnsi" w:cs="Arial"/>
          <w:spacing w:val="5"/>
          <w:sz w:val="22"/>
          <w:szCs w:val="22"/>
        </w:rPr>
        <w:t>B  =</w:t>
      </w:r>
      <w:proofErr w:type="gramEnd"/>
      <w:r w:rsidRPr="00874826">
        <w:rPr>
          <w:rFonts w:asciiTheme="minorHAnsi" w:hAnsiTheme="minorHAnsi" w:cs="Arial"/>
          <w:spacing w:val="5"/>
          <w:sz w:val="22"/>
          <w:szCs w:val="22"/>
        </w:rPr>
        <w:t xml:space="preserve"> C, T, U, or G (</w:t>
      </w:r>
      <w:proofErr w:type="spellStart"/>
      <w:r w:rsidRPr="00874826">
        <w:rPr>
          <w:rFonts w:asciiTheme="minorHAnsi" w:hAnsiTheme="minorHAnsi" w:cs="Arial"/>
          <w:spacing w:val="5"/>
          <w:sz w:val="22"/>
          <w:szCs w:val="22"/>
        </w:rPr>
        <w:t>not</w:t>
      </w:r>
      <w:proofErr w:type="spellEnd"/>
      <w:r w:rsidRPr="00874826">
        <w:rPr>
          <w:rFonts w:asciiTheme="minorHAnsi" w:hAnsiTheme="minorHAnsi" w:cs="Arial"/>
          <w:spacing w:val="5"/>
          <w:sz w:val="22"/>
          <w:szCs w:val="22"/>
        </w:rPr>
        <w:t xml:space="preserve"> A) </w:t>
      </w:r>
      <w:r w:rsidRPr="00874826">
        <w:rPr>
          <w:rFonts w:asciiTheme="minorHAnsi" w:hAnsiTheme="minorHAnsi" w:cs="Arial"/>
          <w:spacing w:val="5"/>
          <w:sz w:val="22"/>
          <w:szCs w:val="22"/>
        </w:rPr>
        <w:tab/>
      </w:r>
      <w:r w:rsidRPr="00874826">
        <w:rPr>
          <w:rFonts w:asciiTheme="minorHAnsi" w:hAnsiTheme="minorHAnsi" w:cs="Arial"/>
          <w:spacing w:val="5"/>
          <w:sz w:val="22"/>
          <w:szCs w:val="22"/>
        </w:rPr>
        <w:tab/>
        <w:t xml:space="preserve">D  = A, T, U, or G (not C) </w:t>
      </w:r>
    </w:p>
    <w:p w:rsidR="00874826" w:rsidRPr="00874826" w:rsidRDefault="00874826" w:rsidP="00874826">
      <w:pPr>
        <w:pStyle w:val="NormalWeb"/>
        <w:spacing w:before="0" w:beforeAutospacing="0" w:after="0" w:afterAutospacing="0"/>
        <w:rPr>
          <w:rFonts w:asciiTheme="minorHAnsi" w:hAnsiTheme="minorHAnsi" w:cs="Arial"/>
          <w:spacing w:val="5"/>
          <w:sz w:val="22"/>
          <w:szCs w:val="22"/>
        </w:rPr>
      </w:pPr>
      <w:r w:rsidRPr="00874826">
        <w:rPr>
          <w:rFonts w:asciiTheme="minorHAnsi" w:hAnsiTheme="minorHAnsi" w:cs="Arial"/>
          <w:spacing w:val="5"/>
          <w:sz w:val="22"/>
          <w:szCs w:val="22"/>
        </w:rPr>
        <w:tab/>
      </w:r>
      <w:proofErr w:type="gramStart"/>
      <w:r w:rsidRPr="00874826">
        <w:rPr>
          <w:rFonts w:asciiTheme="minorHAnsi" w:hAnsiTheme="minorHAnsi" w:cs="Arial"/>
          <w:spacing w:val="5"/>
          <w:sz w:val="22"/>
          <w:szCs w:val="22"/>
        </w:rPr>
        <w:t>H  =</w:t>
      </w:r>
      <w:proofErr w:type="gramEnd"/>
      <w:r w:rsidRPr="00874826">
        <w:rPr>
          <w:rFonts w:asciiTheme="minorHAnsi" w:hAnsiTheme="minorHAnsi" w:cs="Arial"/>
          <w:spacing w:val="5"/>
          <w:sz w:val="22"/>
          <w:szCs w:val="22"/>
        </w:rPr>
        <w:t xml:space="preserve"> A, T, U, or C (not G) </w:t>
      </w:r>
      <w:r w:rsidRPr="00874826">
        <w:rPr>
          <w:rFonts w:asciiTheme="minorHAnsi" w:hAnsiTheme="minorHAnsi" w:cs="Arial"/>
          <w:spacing w:val="5"/>
          <w:sz w:val="22"/>
          <w:szCs w:val="22"/>
        </w:rPr>
        <w:tab/>
      </w:r>
      <w:r w:rsidRPr="00874826">
        <w:rPr>
          <w:rFonts w:asciiTheme="minorHAnsi" w:hAnsiTheme="minorHAnsi" w:cs="Arial"/>
          <w:spacing w:val="5"/>
          <w:sz w:val="22"/>
          <w:szCs w:val="22"/>
        </w:rPr>
        <w:tab/>
        <w:t xml:space="preserve">V  = A, C, or G (not T, not U) </w:t>
      </w:r>
    </w:p>
    <w:p w:rsidR="00874826" w:rsidRPr="00874826" w:rsidRDefault="00874826" w:rsidP="00874826">
      <w:pPr>
        <w:pStyle w:val="NormalWeb"/>
        <w:spacing w:before="0" w:beforeAutospacing="0" w:after="0" w:afterAutospacing="0"/>
        <w:rPr>
          <w:rFonts w:asciiTheme="minorHAnsi" w:hAnsiTheme="minorHAnsi" w:cs="Arial"/>
          <w:spacing w:val="5"/>
          <w:sz w:val="22"/>
          <w:szCs w:val="22"/>
        </w:rPr>
      </w:pPr>
      <w:r w:rsidRPr="00874826">
        <w:rPr>
          <w:rFonts w:asciiTheme="minorHAnsi" w:hAnsiTheme="minorHAnsi" w:cs="Arial"/>
          <w:spacing w:val="5"/>
          <w:sz w:val="22"/>
          <w:szCs w:val="22"/>
        </w:rPr>
        <w:tab/>
      </w:r>
      <w:proofErr w:type="gramStart"/>
      <w:r w:rsidRPr="00874826">
        <w:rPr>
          <w:rFonts w:asciiTheme="minorHAnsi" w:hAnsiTheme="minorHAnsi" w:cs="Arial"/>
          <w:spacing w:val="5"/>
          <w:sz w:val="22"/>
          <w:szCs w:val="22"/>
        </w:rPr>
        <w:t>N  =</w:t>
      </w:r>
      <w:proofErr w:type="gramEnd"/>
      <w:r w:rsidRPr="00874826">
        <w:rPr>
          <w:rFonts w:asciiTheme="minorHAnsi" w:hAnsiTheme="minorHAnsi" w:cs="Arial"/>
          <w:spacing w:val="5"/>
          <w:sz w:val="22"/>
          <w:szCs w:val="22"/>
        </w:rPr>
        <w:t xml:space="preserve"> Any base (A, C, G, T, or U) </w:t>
      </w:r>
    </w:p>
    <w:p w:rsidR="00283568" w:rsidRDefault="00283568" w:rsidP="00874826">
      <w:pPr>
        <w:ind w:firstLine="720"/>
        <w:rPr>
          <w:rFonts w:cs="Arial"/>
        </w:rPr>
      </w:pPr>
    </w:p>
    <w:p w:rsidR="00874826" w:rsidRDefault="00874826" w:rsidP="00874826">
      <w:pPr>
        <w:ind w:firstLine="720"/>
        <w:rPr>
          <w:rFonts w:cs="Arial"/>
        </w:rPr>
      </w:pPr>
      <w:r w:rsidRPr="00874826">
        <w:rPr>
          <w:rFonts w:cs="Arial"/>
        </w:rPr>
        <w:t xml:space="preserve">Thus, half of the </w:t>
      </w:r>
      <w:proofErr w:type="gramStart"/>
      <w:r w:rsidRPr="00874826">
        <w:rPr>
          <w:rFonts w:cs="Arial"/>
        </w:rPr>
        <w:t>27f  primers</w:t>
      </w:r>
      <w:proofErr w:type="gramEnd"/>
      <w:r w:rsidRPr="00874826">
        <w:rPr>
          <w:rFonts w:cs="Arial"/>
        </w:rPr>
        <w:t xml:space="preserve"> have a C at position 12, and half have an A. Likewise, half of the 1492r primers have a C at position 6 and half have a T. During oligonucleotide synthesis, this is accomplished by adding a mixture of the desired nucleotides when adding the nucleotide to the specified position.</w:t>
      </w:r>
    </w:p>
    <w:p w:rsidR="00DB0801" w:rsidRDefault="00874826" w:rsidP="00874826">
      <w:pPr>
        <w:rPr>
          <w:rFonts w:cs="Arial"/>
        </w:rPr>
      </w:pPr>
      <w:r w:rsidRPr="00874826">
        <w:rPr>
          <w:rFonts w:cs="Arial"/>
        </w:rPr>
        <w:tab/>
        <w:t>During the Polymerase Chain Reaction (PCR), heating of the double stranded template DNA to 94</w:t>
      </w:r>
      <w:r w:rsidRPr="00874826">
        <w:rPr>
          <w:rFonts w:cs="Arial"/>
          <w:vertAlign w:val="superscript"/>
        </w:rPr>
        <w:t>o</w:t>
      </w:r>
      <w:r w:rsidRPr="00874826">
        <w:rPr>
          <w:rFonts w:cs="Arial"/>
        </w:rPr>
        <w:t>C separates the two strands. Upon cooling to 55</w:t>
      </w:r>
      <w:r w:rsidRPr="00874826">
        <w:rPr>
          <w:rFonts w:cs="Arial"/>
          <w:vertAlign w:val="superscript"/>
        </w:rPr>
        <w:t>o</w:t>
      </w:r>
      <w:r w:rsidRPr="00874826">
        <w:rPr>
          <w:rFonts w:cs="Arial"/>
        </w:rPr>
        <w:t>C, the primers will hybridize (base pair) with their complementary sequences on the template DNA. Heating to 72</w:t>
      </w:r>
      <w:r w:rsidRPr="00874826">
        <w:rPr>
          <w:rFonts w:cs="Arial"/>
          <w:vertAlign w:val="superscript"/>
        </w:rPr>
        <w:t>o</w:t>
      </w:r>
      <w:r w:rsidRPr="00874826">
        <w:rPr>
          <w:rFonts w:cs="Arial"/>
        </w:rPr>
        <w:t xml:space="preserve">C allows the thermal stable </w:t>
      </w:r>
      <w:proofErr w:type="spellStart"/>
      <w:r w:rsidRPr="00874826">
        <w:rPr>
          <w:rFonts w:cs="Arial"/>
        </w:rPr>
        <w:t>Taq</w:t>
      </w:r>
      <w:proofErr w:type="spellEnd"/>
      <w:r w:rsidRPr="00874826">
        <w:rPr>
          <w:rFonts w:cs="Arial"/>
        </w:rPr>
        <w:t xml:space="preserve"> DNA polymerase to add new nucleotides to end of the primer to produce double stranded DNA. This process is continued in a thermal cycler to produce in excess of 10</w:t>
      </w:r>
      <w:r w:rsidRPr="00874826">
        <w:rPr>
          <w:rFonts w:cs="Arial"/>
          <w:vertAlign w:val="superscript"/>
        </w:rPr>
        <w:t>9</w:t>
      </w:r>
      <w:r w:rsidRPr="00874826">
        <w:rPr>
          <w:rFonts w:cs="Arial"/>
        </w:rPr>
        <w:t xml:space="preserve"> copies of the DNA </w:t>
      </w:r>
      <w:proofErr w:type="spellStart"/>
      <w:r w:rsidRPr="00874826">
        <w:rPr>
          <w:rFonts w:cs="Arial"/>
        </w:rPr>
        <w:t>fragmemt</w:t>
      </w:r>
      <w:proofErr w:type="spellEnd"/>
      <w:r w:rsidRPr="00874826">
        <w:rPr>
          <w:rFonts w:cs="Arial"/>
        </w:rPr>
        <w:t xml:space="preserve"> defined by the two primers. </w:t>
      </w:r>
      <w:r>
        <w:rPr>
          <w:rFonts w:cs="Arial"/>
        </w:rPr>
        <w:t xml:space="preserve"> </w:t>
      </w:r>
    </w:p>
    <w:p w:rsidR="00874826" w:rsidRPr="00874826" w:rsidRDefault="00C04F7D" w:rsidP="00874826">
      <w:pPr>
        <w:rPr>
          <w:rFonts w:cs="Arial"/>
          <w:b/>
          <w:u w:val="single"/>
        </w:rPr>
      </w:pPr>
      <w:r>
        <w:rPr>
          <w:rFonts w:cs="Arial"/>
          <w:b/>
          <w:u w:val="single"/>
        </w:rPr>
        <w:t>Procedure</w:t>
      </w:r>
      <w:r w:rsidR="00874826" w:rsidRPr="00874826">
        <w:rPr>
          <w:rFonts w:cs="Arial"/>
          <w:b/>
          <w:u w:val="single"/>
        </w:rPr>
        <w:t>:</w:t>
      </w:r>
    </w:p>
    <w:p w:rsidR="00874826" w:rsidRDefault="00DB0801" w:rsidP="00874826">
      <w:pPr>
        <w:ind w:left="720" w:hanging="720"/>
        <w:rPr>
          <w:rFonts w:cs="Arial"/>
        </w:rPr>
      </w:pPr>
      <w:r>
        <w:rPr>
          <w:rFonts w:cs="Arial"/>
        </w:rPr>
        <w:t>1</w:t>
      </w:r>
      <w:r w:rsidR="00874826" w:rsidRPr="00874826">
        <w:rPr>
          <w:rFonts w:cs="Arial"/>
        </w:rPr>
        <w:t xml:space="preserve">. </w:t>
      </w:r>
      <w:r w:rsidR="004421AC">
        <w:rPr>
          <w:rFonts w:cs="Arial"/>
        </w:rPr>
        <w:t xml:space="preserve">Obtain and label a </w:t>
      </w:r>
      <w:r w:rsidR="004421AC" w:rsidRPr="00874826">
        <w:rPr>
          <w:rFonts w:cs="Arial"/>
        </w:rPr>
        <w:t>0.2 mL thin wall PCR tube</w:t>
      </w:r>
      <w:r w:rsidR="004421AC">
        <w:rPr>
          <w:rFonts w:cs="Arial"/>
        </w:rPr>
        <w:t xml:space="preserve"> for each sample and an extra as a control.  </w:t>
      </w:r>
    </w:p>
    <w:p w:rsidR="004421AC" w:rsidRPr="00874826" w:rsidRDefault="004421AC" w:rsidP="00874826">
      <w:pPr>
        <w:ind w:left="720" w:hanging="720"/>
        <w:rPr>
          <w:rFonts w:cs="Arial"/>
        </w:rPr>
      </w:pPr>
      <w:r>
        <w:rPr>
          <w:rFonts w:cs="Arial"/>
        </w:rPr>
        <w:t xml:space="preserve">2. </w:t>
      </w:r>
      <w:r w:rsidRPr="00931EA6">
        <w:rPr>
          <w:rFonts w:cs="Arial"/>
          <w:b/>
        </w:rPr>
        <w:t>Prepare a master mix</w:t>
      </w:r>
      <w:r>
        <w:rPr>
          <w:rFonts w:cs="Arial"/>
        </w:rPr>
        <w:t xml:space="preserve"> containing the following for each PCR </w:t>
      </w:r>
      <w:r>
        <w:rPr>
          <w:rFonts w:cs="Arial"/>
        </w:rPr>
        <w:br/>
        <w:t>(plus an extra half for good luck/pipetting errors)</w:t>
      </w:r>
    </w:p>
    <w:p w:rsidR="00874826" w:rsidRPr="00874826" w:rsidRDefault="00874826" w:rsidP="004421AC">
      <w:pPr>
        <w:ind w:left="720" w:hanging="720"/>
        <w:rPr>
          <w:rFonts w:cs="Arial"/>
        </w:rPr>
      </w:pPr>
      <w:r w:rsidRPr="00874826">
        <w:rPr>
          <w:rFonts w:cs="Arial"/>
        </w:rPr>
        <w:tab/>
        <w:t xml:space="preserve">12.5 </w:t>
      </w:r>
      <w:r w:rsidRPr="00874826">
        <w:rPr>
          <w:rFonts w:cs="Arial"/>
        </w:rPr>
        <w:sym w:font="Symbol" w:char="F06D"/>
      </w:r>
      <w:r w:rsidRPr="00874826">
        <w:rPr>
          <w:rFonts w:cs="Arial"/>
        </w:rPr>
        <w:t xml:space="preserve">L 2x </w:t>
      </w:r>
      <w:proofErr w:type="spellStart"/>
      <w:r w:rsidRPr="00874826">
        <w:rPr>
          <w:rFonts w:cs="Arial"/>
        </w:rPr>
        <w:t>Taq</w:t>
      </w:r>
      <w:proofErr w:type="spellEnd"/>
      <w:r w:rsidRPr="00874826">
        <w:rPr>
          <w:rFonts w:cs="Arial"/>
        </w:rPr>
        <w:t xml:space="preserve"> Premix (</w:t>
      </w:r>
      <w:r w:rsidR="004421AC">
        <w:rPr>
          <w:rFonts w:cs="Arial"/>
        </w:rPr>
        <w:t xml:space="preserve">contains enzyme, buffer, </w:t>
      </w:r>
      <w:proofErr w:type="spellStart"/>
      <w:r w:rsidR="004421AC">
        <w:rPr>
          <w:rFonts w:cs="Arial"/>
        </w:rPr>
        <w:t>dNTPs</w:t>
      </w:r>
      <w:proofErr w:type="spellEnd"/>
      <w:proofErr w:type="gramStart"/>
      <w:r w:rsidR="004421AC">
        <w:rPr>
          <w:rFonts w:cs="Arial"/>
        </w:rPr>
        <w:t>)</w:t>
      </w:r>
      <w:proofErr w:type="gramEnd"/>
      <w:r w:rsidR="004421AC">
        <w:rPr>
          <w:rFonts w:cs="Arial"/>
        </w:rPr>
        <w:br/>
      </w:r>
      <w:r w:rsidRPr="00874826">
        <w:rPr>
          <w:rFonts w:cs="Arial"/>
        </w:rPr>
        <w:t xml:space="preserve">4 </w:t>
      </w:r>
      <w:r w:rsidRPr="00874826">
        <w:rPr>
          <w:rFonts w:cs="Arial"/>
        </w:rPr>
        <w:sym w:font="Symbol" w:char="F06D"/>
      </w:r>
      <w:r w:rsidRPr="00874826">
        <w:rPr>
          <w:rFonts w:cs="Arial"/>
        </w:rPr>
        <w:t>L</w:t>
      </w:r>
      <w:r w:rsidRPr="00874826">
        <w:rPr>
          <w:rFonts w:cs="Arial"/>
        </w:rPr>
        <w:tab/>
        <w:t xml:space="preserve">Primer  27f  (5 </w:t>
      </w:r>
      <w:r w:rsidRPr="00874826">
        <w:rPr>
          <w:rFonts w:cs="Arial"/>
        </w:rPr>
        <w:sym w:font="Symbol" w:char="F06D"/>
      </w:r>
      <w:r w:rsidRPr="00874826">
        <w:rPr>
          <w:rFonts w:cs="Arial"/>
        </w:rPr>
        <w:t>M)</w:t>
      </w:r>
      <w:r w:rsidRPr="00874826">
        <w:rPr>
          <w:rStyle w:val="Strong"/>
          <w:rFonts w:cs="Arial"/>
          <w:b w:val="0"/>
          <w:spacing w:val="5"/>
        </w:rPr>
        <w:t xml:space="preserve"> - 5' –AGAGTTTGATCMTGGCTCAG </w:t>
      </w:r>
      <w:r w:rsidR="004421AC">
        <w:rPr>
          <w:rFonts w:cs="Arial"/>
        </w:rPr>
        <w:t>- 3’</w:t>
      </w:r>
      <w:r w:rsidR="004421AC">
        <w:rPr>
          <w:rFonts w:cs="Arial"/>
        </w:rPr>
        <w:br/>
      </w:r>
      <w:r w:rsidRPr="00874826">
        <w:rPr>
          <w:rFonts w:cs="Arial"/>
        </w:rPr>
        <w:t xml:space="preserve">4 </w:t>
      </w:r>
      <w:r w:rsidRPr="00874826">
        <w:rPr>
          <w:rFonts w:cs="Arial"/>
        </w:rPr>
        <w:sym w:font="Symbol" w:char="F06D"/>
      </w:r>
      <w:r w:rsidRPr="00874826">
        <w:rPr>
          <w:rFonts w:cs="Arial"/>
        </w:rPr>
        <w:t>L</w:t>
      </w:r>
      <w:r w:rsidRPr="00874826">
        <w:rPr>
          <w:rFonts w:cs="Arial"/>
        </w:rPr>
        <w:tab/>
        <w:t xml:space="preserve">Primer 1492r (5 </w:t>
      </w:r>
      <w:r w:rsidRPr="00874826">
        <w:rPr>
          <w:rFonts w:cs="Arial"/>
        </w:rPr>
        <w:sym w:font="Symbol" w:char="F06D"/>
      </w:r>
      <w:r w:rsidRPr="00874826">
        <w:rPr>
          <w:rFonts w:cs="Arial"/>
        </w:rPr>
        <w:t xml:space="preserve">M) - </w:t>
      </w:r>
      <w:r w:rsidRPr="00874826">
        <w:rPr>
          <w:rStyle w:val="Strong"/>
          <w:rFonts w:cs="Arial"/>
          <w:b w:val="0"/>
          <w:spacing w:val="5"/>
        </w:rPr>
        <w:t>5' -TACGGYTACCTTGTTACGACTT</w:t>
      </w:r>
      <w:r w:rsidRPr="00874826">
        <w:rPr>
          <w:rFonts w:cs="Arial"/>
          <w:color w:val="000066"/>
          <w:spacing w:val="5"/>
        </w:rPr>
        <w:t xml:space="preserve"> </w:t>
      </w:r>
      <w:r w:rsidRPr="00874826">
        <w:rPr>
          <w:rFonts w:cs="Arial"/>
        </w:rPr>
        <w:t>– 3’</w:t>
      </w:r>
      <w:r w:rsidR="004421AC">
        <w:rPr>
          <w:rFonts w:cs="Arial"/>
        </w:rPr>
        <w:br/>
        <w:t>3</w:t>
      </w:r>
      <w:r w:rsidRPr="00874826">
        <w:rPr>
          <w:rFonts w:cs="Arial"/>
        </w:rPr>
        <w:t xml:space="preserve">.5 </w:t>
      </w:r>
      <w:r w:rsidRPr="00874826">
        <w:rPr>
          <w:rFonts w:cs="Arial"/>
        </w:rPr>
        <w:sym w:font="Symbol" w:char="F06D"/>
      </w:r>
      <w:r w:rsidRPr="00874826">
        <w:rPr>
          <w:rFonts w:cs="Arial"/>
        </w:rPr>
        <w:t xml:space="preserve">L </w:t>
      </w:r>
      <w:r w:rsidR="004421AC">
        <w:rPr>
          <w:rFonts w:cs="Arial"/>
        </w:rPr>
        <w:tab/>
      </w:r>
      <w:r w:rsidRPr="00874826">
        <w:rPr>
          <w:rFonts w:cs="Arial"/>
        </w:rPr>
        <w:t>dH</w:t>
      </w:r>
      <w:r w:rsidRPr="00874826">
        <w:rPr>
          <w:rFonts w:cs="Arial"/>
          <w:vertAlign w:val="subscript"/>
        </w:rPr>
        <w:t>2</w:t>
      </w:r>
      <w:r w:rsidRPr="00874826">
        <w:rPr>
          <w:rFonts w:cs="Arial"/>
        </w:rPr>
        <w:t>O</w:t>
      </w:r>
    </w:p>
    <w:p w:rsidR="002D5E85" w:rsidRDefault="00874826" w:rsidP="00874826">
      <w:pPr>
        <w:ind w:left="720" w:hanging="720"/>
        <w:rPr>
          <w:rFonts w:cs="Arial"/>
        </w:rPr>
      </w:pPr>
      <w:r w:rsidRPr="00874826">
        <w:rPr>
          <w:rFonts w:cs="Arial"/>
        </w:rPr>
        <w:t xml:space="preserve">3. </w:t>
      </w:r>
      <w:r w:rsidR="002D5E85">
        <w:rPr>
          <w:rFonts w:cs="Arial"/>
        </w:rPr>
        <w:t xml:space="preserve">Pipette 24 </w:t>
      </w:r>
      <w:r w:rsidR="002D5E85" w:rsidRPr="00874826">
        <w:rPr>
          <w:rFonts w:cs="Arial"/>
        </w:rPr>
        <w:sym w:font="Symbol" w:char="F06D"/>
      </w:r>
      <w:r w:rsidR="002D5E85" w:rsidRPr="00874826">
        <w:rPr>
          <w:rFonts w:cs="Arial"/>
        </w:rPr>
        <w:t>L</w:t>
      </w:r>
      <w:r w:rsidR="002D5E85">
        <w:rPr>
          <w:rFonts w:cs="Arial"/>
        </w:rPr>
        <w:t xml:space="preserve"> master mix into each PCR tube, </w:t>
      </w:r>
      <w:r w:rsidR="002D5E85" w:rsidRPr="00931EA6">
        <w:rPr>
          <w:rFonts w:cs="Arial"/>
          <w:b/>
        </w:rPr>
        <w:t xml:space="preserve">add 1 </w:t>
      </w:r>
      <w:r w:rsidR="002D5E85" w:rsidRPr="00931EA6">
        <w:rPr>
          <w:rFonts w:cs="Arial"/>
          <w:b/>
        </w:rPr>
        <w:sym w:font="Symbol" w:char="F06D"/>
      </w:r>
      <w:r w:rsidR="002D5E85" w:rsidRPr="00931EA6">
        <w:rPr>
          <w:rFonts w:cs="Arial"/>
          <w:b/>
        </w:rPr>
        <w:t>L of the appropriate DNA sample</w:t>
      </w:r>
      <w:r w:rsidR="002D5E85">
        <w:rPr>
          <w:rFonts w:cs="Arial"/>
        </w:rPr>
        <w:t xml:space="preserve"> or sterile water (negative control).</w:t>
      </w:r>
    </w:p>
    <w:p w:rsidR="00874826" w:rsidRPr="00874826" w:rsidRDefault="002D5E85" w:rsidP="002D5E85">
      <w:pPr>
        <w:ind w:left="720" w:hanging="720"/>
        <w:rPr>
          <w:rFonts w:cs="Arial"/>
        </w:rPr>
      </w:pPr>
      <w:r>
        <w:rPr>
          <w:rFonts w:cs="Arial"/>
        </w:rPr>
        <w:t>4. C</w:t>
      </w:r>
      <w:r w:rsidR="00874826" w:rsidRPr="00874826">
        <w:rPr>
          <w:rFonts w:cs="Arial"/>
        </w:rPr>
        <w:t>lose tubes</w:t>
      </w:r>
      <w:r>
        <w:rPr>
          <w:rFonts w:cs="Arial"/>
        </w:rPr>
        <w:t>, load in thermal cycler,</w:t>
      </w:r>
      <w:r w:rsidR="004913E7">
        <w:rPr>
          <w:rFonts w:cs="Arial"/>
        </w:rPr>
        <w:t xml:space="preserve"> </w:t>
      </w:r>
      <w:r w:rsidR="004913E7" w:rsidRPr="00931EA6">
        <w:rPr>
          <w:rFonts w:cs="Arial"/>
          <w:b/>
        </w:rPr>
        <w:t>i</w:t>
      </w:r>
      <w:r w:rsidR="00874826" w:rsidRPr="00931EA6">
        <w:rPr>
          <w:rFonts w:cs="Arial"/>
          <w:b/>
        </w:rPr>
        <w:t>nitiate thermal cycling program</w:t>
      </w:r>
      <w:r w:rsidR="00874826" w:rsidRPr="00874826">
        <w:rPr>
          <w:rFonts w:cs="Arial"/>
        </w:rPr>
        <w:t>.</w:t>
      </w:r>
    </w:p>
    <w:p w:rsidR="00874826" w:rsidRPr="00874826" w:rsidRDefault="004913E7" w:rsidP="00283568">
      <w:pPr>
        <w:ind w:firstLine="720"/>
        <w:rPr>
          <w:rFonts w:cs="Arial"/>
        </w:rPr>
      </w:pPr>
      <w:r>
        <w:rPr>
          <w:rFonts w:cs="Arial"/>
          <w:b/>
          <w:u w:val="single"/>
        </w:rPr>
        <w:t xml:space="preserve"> </w:t>
      </w:r>
      <w:proofErr w:type="gramStart"/>
      <w:r>
        <w:rPr>
          <w:rFonts w:cs="Arial"/>
          <w:b/>
          <w:u w:val="single"/>
        </w:rPr>
        <w:t xml:space="preserve">Program  </w:t>
      </w:r>
      <w:r w:rsidR="00283568">
        <w:rPr>
          <w:rFonts w:cs="Arial"/>
          <w:b/>
          <w:u w:val="single"/>
        </w:rPr>
        <w:t>=</w:t>
      </w:r>
      <w:proofErr w:type="gramEnd"/>
      <w:r>
        <w:rPr>
          <w:rFonts w:cs="Arial"/>
          <w:b/>
          <w:u w:val="single"/>
        </w:rPr>
        <w:t xml:space="preserve"> </w:t>
      </w:r>
      <w:proofErr w:type="spellStart"/>
      <w:r>
        <w:rPr>
          <w:rFonts w:cs="Arial"/>
          <w:b/>
          <w:u w:val="single"/>
        </w:rPr>
        <w:t>rRNA.fl</w:t>
      </w:r>
      <w:proofErr w:type="spellEnd"/>
      <w:r>
        <w:rPr>
          <w:rFonts w:cs="Arial"/>
          <w:b/>
          <w:u w:val="single"/>
        </w:rPr>
        <w:t xml:space="preserve">  </w:t>
      </w:r>
      <w:r w:rsidR="00874826" w:rsidRPr="00874826">
        <w:rPr>
          <w:rFonts w:cs="Arial"/>
          <w:b/>
        </w:rPr>
        <w:tab/>
      </w:r>
      <w:r w:rsidR="00874826" w:rsidRPr="00874826">
        <w:rPr>
          <w:rFonts w:cs="Arial"/>
          <w:b/>
        </w:rPr>
        <w:tab/>
      </w:r>
      <w:r w:rsidR="00874826" w:rsidRPr="00874826">
        <w:rPr>
          <w:rFonts w:cs="Arial"/>
          <w:b/>
        </w:rPr>
        <w:tab/>
      </w:r>
    </w:p>
    <w:p w:rsidR="00874826" w:rsidRPr="00874826" w:rsidRDefault="00874826" w:rsidP="00283568">
      <w:pPr>
        <w:ind w:left="720"/>
        <w:rPr>
          <w:rFonts w:cs="Arial"/>
        </w:rPr>
      </w:pPr>
      <w:r w:rsidRPr="00874826">
        <w:rPr>
          <w:rFonts w:cs="Arial"/>
          <w:b/>
          <w:u w:val="single"/>
        </w:rPr>
        <w:t>Phase 1 (initial denaturation) - 1 cycle</w:t>
      </w:r>
      <w:r w:rsidR="00283568">
        <w:rPr>
          <w:rFonts w:cs="Arial"/>
        </w:rPr>
        <w:tab/>
      </w:r>
      <w:r w:rsidR="00283568">
        <w:rPr>
          <w:rFonts w:cs="Arial"/>
        </w:rPr>
        <w:tab/>
        <w:t>I</w:t>
      </w:r>
      <w:r w:rsidRPr="00874826">
        <w:rPr>
          <w:rFonts w:cs="Arial"/>
        </w:rPr>
        <w:t>nitial denaturation</w:t>
      </w:r>
      <w:r w:rsidRPr="00874826">
        <w:rPr>
          <w:rFonts w:cs="Arial"/>
        </w:rPr>
        <w:tab/>
        <w:t>2</w:t>
      </w:r>
      <w:r w:rsidRPr="00874826">
        <w:rPr>
          <w:rFonts w:cs="Arial"/>
          <w:b/>
        </w:rPr>
        <w:t xml:space="preserve"> min</w:t>
      </w:r>
      <w:r w:rsidRPr="00874826">
        <w:rPr>
          <w:rFonts w:cs="Arial"/>
        </w:rPr>
        <w:t>. @ 94</w:t>
      </w:r>
      <w:r w:rsidRPr="00874826">
        <w:rPr>
          <w:rFonts w:cs="Arial"/>
          <w:vertAlign w:val="superscript"/>
        </w:rPr>
        <w:t>o</w:t>
      </w:r>
      <w:r w:rsidRPr="00874826">
        <w:rPr>
          <w:rFonts w:cs="Arial"/>
        </w:rPr>
        <w:t xml:space="preserve">C </w:t>
      </w:r>
      <w:r w:rsidRPr="00874826">
        <w:rPr>
          <w:rFonts w:cs="Arial"/>
        </w:rPr>
        <w:tab/>
      </w:r>
    </w:p>
    <w:p w:rsidR="00874826" w:rsidRPr="00283568" w:rsidRDefault="00283568" w:rsidP="00283568">
      <w:pPr>
        <w:ind w:left="5040" w:hanging="4320"/>
        <w:rPr>
          <w:rFonts w:cs="Arial"/>
        </w:rPr>
      </w:pPr>
      <w:r>
        <w:rPr>
          <w:rFonts w:cs="Arial"/>
          <w:b/>
          <w:u w:val="single"/>
        </w:rPr>
        <w:t xml:space="preserve">Phase </w:t>
      </w:r>
      <w:proofErr w:type="gramStart"/>
      <w:r>
        <w:rPr>
          <w:rFonts w:cs="Arial"/>
          <w:b/>
          <w:u w:val="single"/>
        </w:rPr>
        <w:t>2  (</w:t>
      </w:r>
      <w:proofErr w:type="gramEnd"/>
      <w:r>
        <w:rPr>
          <w:rFonts w:cs="Arial"/>
          <w:b/>
          <w:u w:val="single"/>
        </w:rPr>
        <w:t xml:space="preserve">standard cycle) </w:t>
      </w:r>
      <w:r w:rsidR="00874826" w:rsidRPr="00283568">
        <w:rPr>
          <w:rFonts w:cs="Arial"/>
          <w:b/>
          <w:u w:val="single"/>
        </w:rPr>
        <w:t>35 cycles</w:t>
      </w:r>
      <w:r>
        <w:rPr>
          <w:rFonts w:cs="Arial"/>
        </w:rPr>
        <w:tab/>
        <w:t>s</w:t>
      </w:r>
      <w:r w:rsidR="00874826" w:rsidRPr="00283568">
        <w:rPr>
          <w:rFonts w:cs="Arial"/>
        </w:rPr>
        <w:t>tandard denaturation</w:t>
      </w:r>
      <w:r w:rsidR="00874826" w:rsidRPr="00283568">
        <w:rPr>
          <w:rFonts w:cs="Arial"/>
        </w:rPr>
        <w:tab/>
        <w:t>30 sec. @ 94</w:t>
      </w:r>
      <w:r w:rsidR="00874826" w:rsidRPr="00283568">
        <w:rPr>
          <w:rFonts w:cs="Arial"/>
          <w:vertAlign w:val="superscript"/>
        </w:rPr>
        <w:t>o</w:t>
      </w:r>
      <w:r>
        <w:rPr>
          <w:rFonts w:cs="Arial"/>
        </w:rPr>
        <w:t xml:space="preserve">C </w:t>
      </w:r>
      <w:r>
        <w:rPr>
          <w:rFonts w:cs="Arial"/>
        </w:rPr>
        <w:br/>
      </w:r>
      <w:r w:rsidR="00874826" w:rsidRPr="00283568">
        <w:rPr>
          <w:rFonts w:cs="Arial"/>
        </w:rPr>
        <w:t>Primer annea</w:t>
      </w:r>
      <w:r>
        <w:rPr>
          <w:rFonts w:cs="Arial"/>
        </w:rPr>
        <w:t>ling</w:t>
      </w:r>
      <w:r>
        <w:rPr>
          <w:rFonts w:cs="Arial"/>
        </w:rPr>
        <w:tab/>
      </w:r>
      <w:r w:rsidR="00874826" w:rsidRPr="00283568">
        <w:rPr>
          <w:rFonts w:cs="Arial"/>
        </w:rPr>
        <w:t>30 sec. @ 50</w:t>
      </w:r>
      <w:r w:rsidR="00874826" w:rsidRPr="00283568">
        <w:rPr>
          <w:rFonts w:cs="Arial"/>
          <w:vertAlign w:val="superscript"/>
        </w:rPr>
        <w:t>o</w:t>
      </w:r>
      <w:r w:rsidRPr="00283568">
        <w:rPr>
          <w:rFonts w:cs="Arial"/>
        </w:rPr>
        <w:t>C</w:t>
      </w:r>
      <w:r>
        <w:rPr>
          <w:rFonts w:cs="Arial"/>
        </w:rPr>
        <w:br/>
      </w:r>
      <w:r w:rsidR="00874826" w:rsidRPr="00283568">
        <w:rPr>
          <w:rFonts w:cs="Arial"/>
        </w:rPr>
        <w:t>Primer extension</w:t>
      </w:r>
      <w:r w:rsidR="00874826" w:rsidRPr="00283568">
        <w:rPr>
          <w:rFonts w:cs="Arial"/>
          <w:vertAlign w:val="superscript"/>
        </w:rPr>
        <w:t>2</w:t>
      </w:r>
      <w:r>
        <w:rPr>
          <w:rFonts w:cs="Arial"/>
        </w:rPr>
        <w:tab/>
      </w:r>
      <w:r w:rsidR="00874826" w:rsidRPr="00283568">
        <w:rPr>
          <w:rFonts w:cs="Arial"/>
        </w:rPr>
        <w:t>1.5 min @ 72</w:t>
      </w:r>
      <w:r w:rsidR="00874826" w:rsidRPr="00283568">
        <w:rPr>
          <w:rFonts w:cs="Arial"/>
          <w:vertAlign w:val="superscript"/>
        </w:rPr>
        <w:t>o</w:t>
      </w:r>
      <w:r w:rsidR="00874826" w:rsidRPr="00283568">
        <w:rPr>
          <w:rFonts w:cs="Arial"/>
        </w:rPr>
        <w:t>C</w:t>
      </w:r>
      <w:r w:rsidR="00874826" w:rsidRPr="00283568">
        <w:rPr>
          <w:rFonts w:cs="Arial"/>
        </w:rPr>
        <w:tab/>
      </w:r>
    </w:p>
    <w:p w:rsidR="00874826" w:rsidRPr="00874826" w:rsidRDefault="00874826" w:rsidP="00283568">
      <w:pPr>
        <w:ind w:left="720"/>
        <w:rPr>
          <w:rFonts w:cs="Arial"/>
        </w:rPr>
      </w:pPr>
      <w:r w:rsidRPr="00874826">
        <w:rPr>
          <w:rFonts w:cs="Arial"/>
          <w:b/>
          <w:u w:val="single"/>
        </w:rPr>
        <w:t>Phase 3 (extra extension) - 1 cycle</w:t>
      </w:r>
      <w:r w:rsidR="00283568">
        <w:rPr>
          <w:rFonts w:cs="Arial"/>
        </w:rPr>
        <w:tab/>
      </w:r>
      <w:r w:rsidR="00283568">
        <w:rPr>
          <w:rFonts w:cs="Arial"/>
        </w:rPr>
        <w:tab/>
      </w:r>
      <w:r w:rsidRPr="00874826">
        <w:rPr>
          <w:rFonts w:cs="Arial"/>
        </w:rPr>
        <w:t>Primer extension</w:t>
      </w:r>
      <w:r w:rsidRPr="00874826">
        <w:rPr>
          <w:rFonts w:cs="Arial"/>
        </w:rPr>
        <w:tab/>
      </w:r>
      <w:r w:rsidRPr="00874826">
        <w:rPr>
          <w:rFonts w:cs="Arial"/>
          <w:b/>
        </w:rPr>
        <w:t>9 min.</w:t>
      </w:r>
      <w:r w:rsidRPr="00874826">
        <w:rPr>
          <w:rFonts w:cs="Arial"/>
        </w:rPr>
        <w:t xml:space="preserve"> @ 72</w:t>
      </w:r>
      <w:r w:rsidRPr="00874826">
        <w:rPr>
          <w:rFonts w:cs="Arial"/>
          <w:vertAlign w:val="superscript"/>
        </w:rPr>
        <w:t>o</w:t>
      </w:r>
      <w:r w:rsidRPr="00874826">
        <w:rPr>
          <w:rFonts w:cs="Arial"/>
        </w:rPr>
        <w:t>C</w:t>
      </w:r>
    </w:p>
    <w:p w:rsidR="00283568" w:rsidRDefault="00283568">
      <w:pPr>
        <w:rPr>
          <w:b/>
        </w:rPr>
      </w:pPr>
      <w:r>
        <w:rPr>
          <w:b/>
        </w:rPr>
        <w:br w:type="page"/>
      </w:r>
    </w:p>
    <w:p w:rsidR="00077A4E" w:rsidRPr="00874826" w:rsidRDefault="00365462" w:rsidP="00262C2E">
      <w:pPr>
        <w:rPr>
          <w:b/>
        </w:rPr>
      </w:pPr>
      <w:r>
        <w:rPr>
          <w:b/>
        </w:rPr>
        <w:lastRenderedPageBreak/>
        <w:t>Day 2</w:t>
      </w:r>
      <w:r w:rsidR="00BF11FA">
        <w:rPr>
          <w:b/>
        </w:rPr>
        <w:t xml:space="preserve">, Tuesday June 3, </w:t>
      </w:r>
      <w:proofErr w:type="gramStart"/>
      <w:r w:rsidR="00BF11FA">
        <w:rPr>
          <w:b/>
        </w:rPr>
        <w:t>2014</w:t>
      </w:r>
      <w:r w:rsidR="00262C2E">
        <w:rPr>
          <w:b/>
        </w:rPr>
        <w:t xml:space="preserve"> </w:t>
      </w:r>
      <w:r w:rsidR="00BF11FA">
        <w:rPr>
          <w:b/>
        </w:rPr>
        <w:t xml:space="preserve"> Session</w:t>
      </w:r>
      <w:proofErr w:type="gramEnd"/>
      <w:r w:rsidR="00BF11FA">
        <w:rPr>
          <w:b/>
        </w:rPr>
        <w:t xml:space="preserve"> 1b</w:t>
      </w:r>
      <w:r w:rsidR="00262C2E">
        <w:rPr>
          <w:b/>
        </w:rPr>
        <w:t xml:space="preserve"> - </w:t>
      </w:r>
      <w:r w:rsidR="00BF11FA">
        <w:rPr>
          <w:b/>
        </w:rPr>
        <w:t>3:00-5:0</w:t>
      </w:r>
      <w:r w:rsidR="00077A4E" w:rsidRPr="00874826">
        <w:rPr>
          <w:b/>
        </w:rPr>
        <w:t xml:space="preserve">0 – </w:t>
      </w:r>
      <w:r w:rsidR="00BF11FA">
        <w:rPr>
          <w:b/>
        </w:rPr>
        <w:t>Download, Filter &amp; Assemble Data</w:t>
      </w:r>
    </w:p>
    <w:p w:rsidR="00A0424E" w:rsidRPr="00653A6B" w:rsidRDefault="00D12A8D" w:rsidP="002A3774">
      <w:pPr>
        <w:rPr>
          <w:b/>
          <w:u w:val="single"/>
        </w:rPr>
      </w:pPr>
      <w:r>
        <w:rPr>
          <w:b/>
          <w:u w:val="single"/>
        </w:rPr>
        <w:t xml:space="preserve">G1c. </w:t>
      </w:r>
      <w:r w:rsidR="00A0424E" w:rsidRPr="00653A6B">
        <w:rPr>
          <w:b/>
          <w:u w:val="single"/>
        </w:rPr>
        <w:t>Primary Assembly</w:t>
      </w:r>
    </w:p>
    <w:p w:rsidR="008367C3" w:rsidRDefault="008367C3" w:rsidP="008367C3">
      <w:pPr>
        <w:ind w:left="720" w:hanging="720"/>
      </w:pPr>
      <w:r>
        <w:t xml:space="preserve">1. </w:t>
      </w:r>
      <w:r w:rsidRPr="00D7307D">
        <w:rPr>
          <w:i/>
        </w:rPr>
        <w:t xml:space="preserve">Login to lab computer with </w:t>
      </w:r>
      <w:proofErr w:type="spellStart"/>
      <w:r w:rsidRPr="00D7307D">
        <w:rPr>
          <w:i/>
        </w:rPr>
        <w:t>userid</w:t>
      </w:r>
      <w:proofErr w:type="spellEnd"/>
      <w:r w:rsidRPr="00D7307D">
        <w:rPr>
          <w:i/>
        </w:rPr>
        <w:t>: Guest2</w:t>
      </w:r>
      <w:r>
        <w:rPr>
          <w:i/>
        </w:rPr>
        <w:t xml:space="preserve">        </w:t>
      </w:r>
      <w:r w:rsidRPr="00D7307D">
        <w:rPr>
          <w:i/>
        </w:rPr>
        <w:t>pw: Biol0gyDept</w:t>
      </w:r>
    </w:p>
    <w:p w:rsidR="008367C3" w:rsidRDefault="008367C3" w:rsidP="008367C3">
      <w:pPr>
        <w:ind w:left="720" w:hanging="720"/>
      </w:pPr>
      <w:r>
        <w:t>2. U</w:t>
      </w:r>
      <w:r w:rsidRPr="00874826">
        <w:t>s</w:t>
      </w:r>
      <w:r>
        <w:t>e</w:t>
      </w:r>
      <w:r w:rsidRPr="00874826">
        <w:t xml:space="preserve"> Remote Desktop Connection</w:t>
      </w:r>
      <w:r>
        <w:t xml:space="preserve"> to </w:t>
      </w:r>
      <w:r>
        <w:rPr>
          <w:b/>
        </w:rPr>
        <w:t>l</w:t>
      </w:r>
      <w:r w:rsidRPr="00931EA6">
        <w:rPr>
          <w:b/>
        </w:rPr>
        <w:t xml:space="preserve">og into </w:t>
      </w:r>
      <w:r>
        <w:rPr>
          <w:b/>
        </w:rPr>
        <w:t xml:space="preserve">the </w:t>
      </w:r>
      <w:r w:rsidRPr="00931EA6">
        <w:rPr>
          <w:b/>
        </w:rPr>
        <w:t xml:space="preserve">Juniata </w:t>
      </w:r>
      <w:r w:rsidRPr="00BF11FA">
        <w:rPr>
          <w:b/>
        </w:rPr>
        <w:t xml:space="preserve">GCAT-SEEK </w:t>
      </w:r>
      <w:r w:rsidRPr="00931EA6">
        <w:rPr>
          <w:b/>
        </w:rPr>
        <w:t>Server</w:t>
      </w:r>
      <w:r w:rsidRPr="00874826">
        <w:t xml:space="preserve"> (</w:t>
      </w:r>
      <w:proofErr w:type="gramStart"/>
      <w:r w:rsidRPr="00874826">
        <w:t xml:space="preserve">192.112.102.20 </w:t>
      </w:r>
      <w:r>
        <w:t>)</w:t>
      </w:r>
      <w:proofErr w:type="gramEnd"/>
      <w:r>
        <w:t xml:space="preserve">. Use the username and password provided to you </w:t>
      </w:r>
      <w:r w:rsidRPr="00D7307D">
        <w:rPr>
          <w:i/>
        </w:rPr>
        <w:t>(in computer lab, click “Use another account”).</w:t>
      </w:r>
      <w:r>
        <w:t xml:space="preserve"> This server </w:t>
      </w:r>
      <w:r w:rsidRPr="00874826">
        <w:t xml:space="preserve">has 64 GB RAM, sufficient for </w:t>
      </w:r>
      <w:r>
        <w:t xml:space="preserve">a reasonably rapid </w:t>
      </w:r>
      <w:r w:rsidRPr="00874826">
        <w:t>assembly of prokaryotic genomes</w:t>
      </w:r>
      <w:r>
        <w:t>.</w:t>
      </w:r>
    </w:p>
    <w:p w:rsidR="008367C3" w:rsidRDefault="008367C3" w:rsidP="008367C3">
      <w:pPr>
        <w:ind w:left="720" w:hanging="720"/>
      </w:pPr>
      <w:r>
        <w:rPr>
          <w:noProof/>
        </w:rPr>
        <w:drawing>
          <wp:anchor distT="0" distB="0" distL="114300" distR="114300" simplePos="0" relativeHeight="251676672" behindDoc="0" locked="0" layoutInCell="1" allowOverlap="1">
            <wp:simplePos x="0" y="0"/>
            <wp:positionH relativeFrom="margin">
              <wp:align>right</wp:align>
            </wp:positionH>
            <wp:positionV relativeFrom="paragraph">
              <wp:posOffset>-177</wp:posOffset>
            </wp:positionV>
            <wp:extent cx="2432304" cy="2670048"/>
            <wp:effectExtent l="0" t="0" r="635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cstate="print">
                      <a:extLst>
                        <a:ext uri="{28A0092B-C50C-407E-A947-70E740481C1C}">
                          <a14:useLocalDpi xmlns:a14="http://schemas.microsoft.com/office/drawing/2010/main" val="0"/>
                        </a:ext>
                      </a:extLst>
                    </a:blip>
                    <a:srcRect r="42918"/>
                    <a:stretch/>
                  </pic:blipFill>
                  <pic:spPr bwMode="auto">
                    <a:xfrm>
                      <a:off x="0" y="0"/>
                      <a:ext cx="2432304" cy="267004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3. Use Google Chrome to visit the sequencing center download site </w:t>
      </w:r>
      <w:hyperlink r:id="rId8" w:history="1">
        <w:r w:rsidRPr="005E047A">
          <w:rPr>
            <w:rStyle w:val="Hyperlink"/>
          </w:rPr>
          <w:t xml:space="preserve">https://lims.cgb.indiana.edu/gs454/ </w:t>
        </w:r>
        <w:proofErr w:type="spellStart"/>
        <w:r w:rsidRPr="005E047A">
          <w:rPr>
            <w:rStyle w:val="Hyperlink"/>
          </w:rPr>
          <w:t>JeffNewman_Lycoming</w:t>
        </w:r>
        <w:proofErr w:type="spellEnd"/>
        <w:r w:rsidRPr="005E047A">
          <w:rPr>
            <w:rStyle w:val="Hyperlink"/>
          </w:rPr>
          <w:t>/</w:t>
        </w:r>
      </w:hyperlink>
      <w:r w:rsidRPr="005E59C7">
        <w:t xml:space="preserve"> </w:t>
      </w:r>
      <w:r>
        <w:t>and login with username and password provided to you.</w:t>
      </w:r>
      <w:r w:rsidRPr="005E59C7">
        <w:t xml:space="preserve"> </w:t>
      </w:r>
    </w:p>
    <w:p w:rsidR="008367C3" w:rsidRDefault="008367C3" w:rsidP="008367C3">
      <w:pPr>
        <w:ind w:left="720" w:hanging="720"/>
      </w:pPr>
      <w:r>
        <w:t>4. Right click on the desired file, choose “save file as” and specify an appropriate download location (your folder on the data drive).</w:t>
      </w:r>
    </w:p>
    <w:p w:rsidR="008367C3" w:rsidRDefault="008367C3" w:rsidP="008367C3">
      <w:pPr>
        <w:ind w:left="720" w:hanging="720"/>
      </w:pPr>
      <w:r>
        <w:t>5. On the Start menu, choose 7-Zip File Manager, then browse to your files, select them, click the extract button, then OK. Close the 7-Zip File Manager.</w:t>
      </w:r>
    </w:p>
    <w:p w:rsidR="00D22B9E" w:rsidRDefault="008367C3" w:rsidP="008367C3">
      <w:pPr>
        <w:ind w:left="720" w:hanging="720"/>
        <w:rPr>
          <w:b/>
        </w:rPr>
      </w:pPr>
      <w:r>
        <w:t>6. Using Windows File Manager, move the uncompressed R2 file to the R1 folder, delete the R2 folder, and simplify the R1 folder name.</w:t>
      </w:r>
    </w:p>
    <w:p w:rsidR="00F810F9" w:rsidRDefault="00F810F9">
      <w:r>
        <w:br w:type="page"/>
      </w:r>
    </w:p>
    <w:p w:rsidR="008367C3" w:rsidRDefault="00F810F9" w:rsidP="008367C3">
      <w:pPr>
        <w:ind w:left="720" w:hanging="720"/>
      </w:pPr>
      <w:r w:rsidRPr="000864C6">
        <w:rPr>
          <w:noProof/>
        </w:rPr>
        <w:lastRenderedPageBreak/>
        <w:drawing>
          <wp:anchor distT="0" distB="0" distL="114300" distR="114300" simplePos="0" relativeHeight="251677696" behindDoc="0" locked="0" layoutInCell="1" allowOverlap="1" wp14:anchorId="4DC5C6D0" wp14:editId="3768F5CD">
            <wp:simplePos x="0" y="0"/>
            <wp:positionH relativeFrom="margin">
              <wp:align>right</wp:align>
            </wp:positionH>
            <wp:positionV relativeFrom="paragraph">
              <wp:posOffset>10381</wp:posOffset>
            </wp:positionV>
            <wp:extent cx="2478024" cy="2807208"/>
            <wp:effectExtent l="0" t="0" r="0" b="0"/>
            <wp:wrapSquare wrapText="bothSides"/>
            <wp:docPr id="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9" cstate="print">
                      <a:extLst>
                        <a:ext uri="{28A0092B-C50C-407E-A947-70E740481C1C}">
                          <a14:useLocalDpi xmlns:a14="http://schemas.microsoft.com/office/drawing/2010/main" val="0"/>
                        </a:ext>
                      </a:extLst>
                    </a:blip>
                    <a:srcRect l="42188" t="22334" r="23854" b="16000"/>
                    <a:stretch/>
                  </pic:blipFill>
                  <pic:spPr>
                    <a:xfrm>
                      <a:off x="0" y="0"/>
                      <a:ext cx="2478024" cy="2807208"/>
                    </a:xfrm>
                    <a:prstGeom prst="rect">
                      <a:avLst/>
                    </a:prstGeom>
                  </pic:spPr>
                </pic:pic>
              </a:graphicData>
            </a:graphic>
            <wp14:sizeRelH relativeFrom="margin">
              <wp14:pctWidth>0</wp14:pctWidth>
            </wp14:sizeRelH>
            <wp14:sizeRelV relativeFrom="margin">
              <wp14:pctHeight>0</wp14:pctHeight>
            </wp14:sizeRelV>
          </wp:anchor>
        </w:drawing>
      </w:r>
      <w:r w:rsidR="008367C3">
        <w:t xml:space="preserve">7. Double click on </w:t>
      </w:r>
      <w:proofErr w:type="spellStart"/>
      <w:r w:rsidR="008367C3" w:rsidRPr="00931EA6">
        <w:rPr>
          <w:b/>
        </w:rPr>
        <w:t>NextGene</w:t>
      </w:r>
      <w:proofErr w:type="spellEnd"/>
      <w:r w:rsidR="008367C3">
        <w:t xml:space="preserve"> to launch the program. Select: </w:t>
      </w:r>
      <w:proofErr w:type="spellStart"/>
      <w:r w:rsidR="008367C3">
        <w:t>Illumina</w:t>
      </w:r>
      <w:proofErr w:type="spellEnd"/>
      <w:r w:rsidR="008367C3">
        <w:t>, de novo assembly, sequence assembly and click next.</w:t>
      </w:r>
      <w:r w:rsidRPr="00F810F9">
        <w:rPr>
          <w:noProof/>
        </w:rPr>
        <w:t xml:space="preserve"> </w:t>
      </w:r>
    </w:p>
    <w:p w:rsidR="008367C3" w:rsidRDefault="008367C3" w:rsidP="008367C3">
      <w:pPr>
        <w:ind w:left="720" w:hanging="720"/>
      </w:pPr>
      <w:r>
        <w:t xml:space="preserve">8. Click the format conversion button, then click add, then select the two </w:t>
      </w:r>
      <w:proofErr w:type="spellStart"/>
      <w:r>
        <w:t>fastq</w:t>
      </w:r>
      <w:proofErr w:type="spellEnd"/>
      <w:r>
        <w:t xml:space="preserve"> files. </w:t>
      </w:r>
      <w:r w:rsidRPr="000C5ECB">
        <w:rPr>
          <w:b/>
        </w:rPr>
        <w:t>Remove low quality data</w:t>
      </w:r>
      <w:r>
        <w:t xml:space="preserve"> using the settings shown at right, and click OK.</w:t>
      </w:r>
    </w:p>
    <w:p w:rsidR="00D22B9E" w:rsidRDefault="008367C3" w:rsidP="008367C3">
      <w:pPr>
        <w:ind w:left="720" w:hanging="720"/>
        <w:rPr>
          <w:b/>
        </w:rPr>
      </w:pPr>
      <w:r>
        <w:t xml:space="preserve">9. After conversion has been completed, use the file manager and review the conversion log text files to note the percentage of reads converted. After beginning the assembly process, return to these documents to </w:t>
      </w:r>
      <w:r w:rsidRPr="000C5ECB">
        <w:rPr>
          <w:b/>
        </w:rPr>
        <w:t>discuss the meaning and significance of each line in the conversion log</w:t>
      </w:r>
    </w:p>
    <w:p w:rsidR="001D77D5" w:rsidRDefault="001D77D5" w:rsidP="001D77D5">
      <w:pPr>
        <w:ind w:left="720" w:hanging="720"/>
      </w:pPr>
      <w:r>
        <w:t>10. On the subsequent page, click load, select the two successfully converted *.</w:t>
      </w:r>
      <w:proofErr w:type="spellStart"/>
      <w:r>
        <w:t>fasta</w:t>
      </w:r>
      <w:proofErr w:type="spellEnd"/>
      <w:r>
        <w:t xml:space="preserve"> files and click Next.</w:t>
      </w:r>
    </w:p>
    <w:p w:rsidR="001D77D5" w:rsidRDefault="001D77D5" w:rsidP="001D77D5">
      <w:pPr>
        <w:ind w:left="720" w:hanging="720"/>
      </w:pPr>
      <w:r w:rsidRPr="000C5ECB">
        <w:rPr>
          <w:noProof/>
        </w:rPr>
        <w:drawing>
          <wp:anchor distT="0" distB="0" distL="114300" distR="114300" simplePos="0" relativeHeight="251678720" behindDoc="0" locked="0" layoutInCell="1" allowOverlap="1" wp14:anchorId="4EF42744" wp14:editId="079348A7">
            <wp:simplePos x="0" y="0"/>
            <wp:positionH relativeFrom="column">
              <wp:posOffset>3460750</wp:posOffset>
            </wp:positionH>
            <wp:positionV relativeFrom="paragraph">
              <wp:posOffset>-635</wp:posOffset>
            </wp:positionV>
            <wp:extent cx="2475230" cy="2679065"/>
            <wp:effectExtent l="0" t="0" r="1270" b="6985"/>
            <wp:wrapSquare wrapText="bothSides"/>
            <wp:docPr id="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10" cstate="print">
                      <a:extLst>
                        <a:ext uri="{28A0092B-C50C-407E-A947-70E740481C1C}">
                          <a14:useLocalDpi xmlns:a14="http://schemas.microsoft.com/office/drawing/2010/main" val="0"/>
                        </a:ext>
                      </a:extLst>
                    </a:blip>
                    <a:srcRect l="43229" t="26333" r="25208" b="19000"/>
                    <a:stretch/>
                  </pic:blipFill>
                  <pic:spPr>
                    <a:xfrm>
                      <a:off x="0" y="0"/>
                      <a:ext cx="2475230" cy="2679065"/>
                    </a:xfrm>
                    <a:prstGeom prst="rect">
                      <a:avLst/>
                    </a:prstGeom>
                  </pic:spPr>
                </pic:pic>
              </a:graphicData>
            </a:graphic>
            <wp14:sizeRelH relativeFrom="margin">
              <wp14:pctWidth>0</wp14:pctWidth>
            </wp14:sizeRelH>
            <wp14:sizeRelV relativeFrom="margin">
              <wp14:pctHeight>0</wp14:pctHeight>
            </wp14:sizeRelV>
          </wp:anchor>
        </w:drawing>
      </w:r>
      <w:r>
        <w:t xml:space="preserve">11. Assemble using the default settings shown at right. </w:t>
      </w:r>
    </w:p>
    <w:p w:rsidR="004F21DF" w:rsidRDefault="001D77D5" w:rsidP="001D77D5">
      <w:pPr>
        <w:ind w:left="720" w:hanging="720"/>
      </w:pPr>
      <w:r>
        <w:t xml:space="preserve">12. Click Finish, then click, Run </w:t>
      </w:r>
      <w:proofErr w:type="spellStart"/>
      <w:r>
        <w:t>NextGene</w:t>
      </w:r>
      <w:proofErr w:type="spellEnd"/>
      <w:r>
        <w:t>. Depending on the server load and number of sequences, the assembly may take from 30 min to several hours to complete.</w:t>
      </w:r>
      <w:r w:rsidR="004F21DF">
        <w:t xml:space="preserve"> Allow the assembly to run overnight.</w:t>
      </w:r>
    </w:p>
    <w:p w:rsidR="004F21DF" w:rsidRDefault="004F21DF">
      <w:r>
        <w:br w:type="page"/>
      </w:r>
    </w:p>
    <w:p w:rsidR="00365462" w:rsidRDefault="00365462" w:rsidP="001D77D5">
      <w:pPr>
        <w:ind w:left="720" w:hanging="720"/>
        <w:rPr>
          <w:noProof/>
        </w:rPr>
      </w:pPr>
      <w:r>
        <w:rPr>
          <w:b/>
        </w:rPr>
        <w:lastRenderedPageBreak/>
        <w:t>Day 3 – Wednesday June 4, 2014 - Session 2a - 9:00-10:15</w:t>
      </w:r>
      <w:r w:rsidRPr="00077A4E">
        <w:rPr>
          <w:b/>
        </w:rPr>
        <w:t xml:space="preserve"> </w:t>
      </w:r>
      <w:r>
        <w:rPr>
          <w:b/>
        </w:rPr>
        <w:t xml:space="preserve">–Assembly </w:t>
      </w:r>
      <w:r w:rsidRPr="00E70ECF">
        <w:rPr>
          <w:b/>
        </w:rPr>
        <w:sym w:font="Wingdings" w:char="F0E0"/>
      </w:r>
      <w:r>
        <w:rPr>
          <w:b/>
        </w:rPr>
        <w:t xml:space="preserve"> Annotation</w:t>
      </w:r>
      <w:r>
        <w:rPr>
          <w:noProof/>
        </w:rPr>
        <w:t xml:space="preserve"> </w:t>
      </w:r>
    </w:p>
    <w:p w:rsidR="00ED4E65" w:rsidRDefault="00ED4E65" w:rsidP="001D77D5">
      <w:pPr>
        <w:ind w:left="720" w:hanging="720"/>
      </w:pPr>
      <w:r>
        <w:rPr>
          <w:noProof/>
        </w:rPr>
        <w:drawing>
          <wp:inline distT="0" distB="0" distL="0" distR="0" wp14:anchorId="0692EE16" wp14:editId="4DC485F4">
            <wp:extent cx="5943600" cy="33432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343275"/>
                    </a:xfrm>
                    <a:prstGeom prst="rect">
                      <a:avLst/>
                    </a:prstGeom>
                  </pic:spPr>
                </pic:pic>
              </a:graphicData>
            </a:graphic>
          </wp:inline>
        </w:drawing>
      </w:r>
    </w:p>
    <w:p w:rsidR="00365462" w:rsidRPr="00365462" w:rsidRDefault="00365462" w:rsidP="00ED4E65">
      <w:pPr>
        <w:ind w:left="720" w:hanging="720"/>
        <w:rPr>
          <w:b/>
          <w:u w:val="single"/>
        </w:rPr>
      </w:pPr>
      <w:r w:rsidRPr="00365462">
        <w:rPr>
          <w:b/>
          <w:u w:val="single"/>
        </w:rPr>
        <w:t>G2a1 – Examine &amp; Download Assembly</w:t>
      </w:r>
    </w:p>
    <w:p w:rsidR="00ED4E65" w:rsidRDefault="00ED4E65" w:rsidP="00ED4E65">
      <w:pPr>
        <w:ind w:left="720" w:hanging="720"/>
      </w:pPr>
      <w:r>
        <w:t>1. Login to a lab computer, and use Remote Desktop Connec</w:t>
      </w:r>
      <w:r w:rsidR="00365462">
        <w:t>tion to login to the GCAT-SEEK W</w:t>
      </w:r>
      <w:r>
        <w:t xml:space="preserve">indows server at Juniata. </w:t>
      </w:r>
    </w:p>
    <w:p w:rsidR="00FF47ED" w:rsidRDefault="00ED4E65" w:rsidP="00ED4E65">
      <w:pPr>
        <w:ind w:left="720" w:hanging="720"/>
      </w:pPr>
      <w:r>
        <w:t xml:space="preserve">2. </w:t>
      </w:r>
      <w:r w:rsidR="00E256D6">
        <w:t xml:space="preserve">After the assembly was completed, it should have been opened in the </w:t>
      </w:r>
      <w:proofErr w:type="spellStart"/>
      <w:r w:rsidR="00E256D6">
        <w:t>NextGene</w:t>
      </w:r>
      <w:proofErr w:type="spellEnd"/>
      <w:r w:rsidR="00E256D6">
        <w:t xml:space="preserve"> Viewer shown above. From the image, one can get a sense of the quality of the assembly. For example, </w:t>
      </w:r>
      <w:r w:rsidR="00FF47ED">
        <w:t>red lines are used to separate the contigs, and the grey lines indicate the coverage of the genome. It is apparent that about half of the sequence data (4000 kb) has a little over 50x coverage and is assembled into a few large contigs, while another half has less than 10x coverage in many small contigs. This is a characteristic pattern of a contaminated DNA sample. One can, however, use the difference in coverage to delete the contaminant sequences, focusing just on the large, high coverage contigs.</w:t>
      </w:r>
    </w:p>
    <w:p w:rsidR="007435B4" w:rsidRDefault="00FF47ED" w:rsidP="00CD5675">
      <w:pPr>
        <w:ind w:left="720" w:hanging="720"/>
      </w:pPr>
      <w:r>
        <w:t xml:space="preserve">3. Use the file manager to review the assembly files. </w:t>
      </w:r>
      <w:r w:rsidR="00CD5675" w:rsidRPr="00CD5675">
        <w:rPr>
          <w:b/>
        </w:rPr>
        <w:t>Copy</w:t>
      </w:r>
      <w:r w:rsidR="00CD5675">
        <w:t xml:space="preserve"> the two convert log text files into the output folder, then select all of the files smaller than 10 Mb, right click and send to a compressed folder for downloading.</w:t>
      </w:r>
      <w:r w:rsidR="007435B4">
        <w:t xml:space="preserve"> Right click on the compressed folder, choose copy. Minimize remote desktop connection, </w:t>
      </w:r>
      <w:r w:rsidR="00B20EFA">
        <w:t xml:space="preserve">and on </w:t>
      </w:r>
      <w:r w:rsidR="007435B4">
        <w:t>you</w:t>
      </w:r>
      <w:r w:rsidR="00B20EFA">
        <w:t>r</w:t>
      </w:r>
      <w:r w:rsidR="007435B4">
        <w:t xml:space="preserve"> local machine</w:t>
      </w:r>
      <w:r w:rsidR="00B20EFA">
        <w:t xml:space="preserve">, </w:t>
      </w:r>
      <w:r w:rsidR="007435B4">
        <w:t xml:space="preserve">paste </w:t>
      </w:r>
      <w:r w:rsidR="00B20EFA">
        <w:t xml:space="preserve">the file </w:t>
      </w:r>
      <w:r w:rsidR="007435B4">
        <w:t>on</w:t>
      </w:r>
      <w:r w:rsidR="00B20EFA">
        <w:t>to</w:t>
      </w:r>
      <w:r w:rsidR="007435B4">
        <w:t xml:space="preserve"> your </w:t>
      </w:r>
      <w:proofErr w:type="spellStart"/>
      <w:r w:rsidR="007435B4">
        <w:t>flashdrive</w:t>
      </w:r>
      <w:proofErr w:type="spellEnd"/>
      <w:r w:rsidR="007444D9">
        <w:t>, and unzip the compressed folder.</w:t>
      </w:r>
    </w:p>
    <w:p w:rsidR="005C5763" w:rsidRDefault="005C5763">
      <w:r>
        <w:br w:type="page"/>
      </w:r>
    </w:p>
    <w:p w:rsidR="005C5763" w:rsidRDefault="007444D9" w:rsidP="005C5763">
      <w:pPr>
        <w:ind w:left="720" w:hanging="720"/>
      </w:pPr>
      <w:r>
        <w:lastRenderedPageBreak/>
        <w:t>4. Examine the dow</w:t>
      </w:r>
      <w:r w:rsidR="005C5763">
        <w:t xml:space="preserve">nloaded files. </w:t>
      </w:r>
      <w:r w:rsidR="007435B4">
        <w:t xml:space="preserve">In particular, take note of the StatInfo.txt, the </w:t>
      </w:r>
      <w:proofErr w:type="spellStart"/>
      <w:r w:rsidR="007435B4">
        <w:t>AssembledSequences.fasta</w:t>
      </w:r>
      <w:proofErr w:type="spellEnd"/>
      <w:r w:rsidR="007435B4">
        <w:t xml:space="preserve">, the </w:t>
      </w:r>
      <w:proofErr w:type="spellStart"/>
      <w:r w:rsidR="007435B4">
        <w:t>ContigMerge</w:t>
      </w:r>
      <w:proofErr w:type="spellEnd"/>
      <w:r w:rsidR="007435B4">
        <w:t xml:space="preserve"> and </w:t>
      </w:r>
      <w:proofErr w:type="spellStart"/>
      <w:r w:rsidR="007435B4">
        <w:t>ScaffoldContigs</w:t>
      </w:r>
      <w:proofErr w:type="spellEnd"/>
      <w:r w:rsidR="007435B4">
        <w:t xml:space="preserve"> files.</w:t>
      </w:r>
      <w:r w:rsidR="005C5763">
        <w:br/>
        <w:t>In the *StatInfo.txt document to review the assembly process and resulting statistics</w:t>
      </w:r>
    </w:p>
    <w:p w:rsidR="005C5763" w:rsidRPr="005C5763" w:rsidRDefault="005C5763" w:rsidP="005C5763">
      <w:pPr>
        <w:pStyle w:val="ListParagraph"/>
        <w:numPr>
          <w:ilvl w:val="0"/>
          <w:numId w:val="17"/>
        </w:numPr>
        <w:spacing w:line="240" w:lineRule="auto"/>
        <w:ind w:left="1440"/>
        <w:rPr>
          <w:b/>
        </w:rPr>
      </w:pPr>
      <w:r w:rsidRPr="005C5763">
        <w:rPr>
          <w:b/>
        </w:rPr>
        <w:t>Total Reads Number: 2034788</w:t>
      </w:r>
    </w:p>
    <w:p w:rsidR="005C5763" w:rsidRDefault="005C5763" w:rsidP="005C5763">
      <w:pPr>
        <w:pStyle w:val="ListParagraph"/>
        <w:numPr>
          <w:ilvl w:val="0"/>
          <w:numId w:val="17"/>
        </w:numPr>
        <w:spacing w:line="240" w:lineRule="auto"/>
        <w:ind w:left="1440"/>
      </w:pPr>
      <w:r>
        <w:t>Matched Reads Number: 1983986</w:t>
      </w:r>
    </w:p>
    <w:p w:rsidR="005C5763" w:rsidRDefault="005C5763" w:rsidP="005C5763">
      <w:pPr>
        <w:pStyle w:val="ListParagraph"/>
        <w:numPr>
          <w:ilvl w:val="0"/>
          <w:numId w:val="17"/>
        </w:numPr>
        <w:spacing w:line="240" w:lineRule="auto"/>
        <w:ind w:left="1440"/>
      </w:pPr>
      <w:r>
        <w:t>Unmatched Reads Number: 50802</w:t>
      </w:r>
    </w:p>
    <w:p w:rsidR="005C5763" w:rsidRPr="005C5763" w:rsidRDefault="005C5763" w:rsidP="005C5763">
      <w:pPr>
        <w:pStyle w:val="ListParagraph"/>
        <w:numPr>
          <w:ilvl w:val="0"/>
          <w:numId w:val="17"/>
        </w:numPr>
        <w:spacing w:line="240" w:lineRule="auto"/>
        <w:ind w:left="1440"/>
        <w:rPr>
          <w:b/>
        </w:rPr>
      </w:pPr>
      <w:r w:rsidRPr="005C5763">
        <w:rPr>
          <w:b/>
        </w:rPr>
        <w:t>Assembled Sequences Number: 61</w:t>
      </w:r>
    </w:p>
    <w:p w:rsidR="005C5763" w:rsidRDefault="005C5763" w:rsidP="005C5763">
      <w:pPr>
        <w:pStyle w:val="ListParagraph"/>
        <w:numPr>
          <w:ilvl w:val="0"/>
          <w:numId w:val="17"/>
        </w:numPr>
        <w:spacing w:line="240" w:lineRule="auto"/>
        <w:ind w:left="1440"/>
      </w:pPr>
      <w:r>
        <w:t>Average Sequence Length: 57497</w:t>
      </w:r>
    </w:p>
    <w:p w:rsidR="005C5763" w:rsidRDefault="005C5763" w:rsidP="005C5763">
      <w:pPr>
        <w:pStyle w:val="ListParagraph"/>
        <w:numPr>
          <w:ilvl w:val="0"/>
          <w:numId w:val="17"/>
        </w:numPr>
        <w:spacing w:line="240" w:lineRule="auto"/>
        <w:ind w:left="1440"/>
      </w:pPr>
      <w:r>
        <w:t>Minimum Sequence Length: 158</w:t>
      </w:r>
    </w:p>
    <w:p w:rsidR="005C5763" w:rsidRPr="005C5763" w:rsidRDefault="005C5763" w:rsidP="005C5763">
      <w:pPr>
        <w:pStyle w:val="ListParagraph"/>
        <w:numPr>
          <w:ilvl w:val="0"/>
          <w:numId w:val="17"/>
        </w:numPr>
        <w:spacing w:line="240" w:lineRule="auto"/>
        <w:ind w:left="1440"/>
        <w:rPr>
          <w:b/>
        </w:rPr>
      </w:pPr>
      <w:r w:rsidRPr="005C5763">
        <w:rPr>
          <w:b/>
        </w:rPr>
        <w:t>Maximum Sequence Length: 641985</w:t>
      </w:r>
    </w:p>
    <w:p w:rsidR="005C5763" w:rsidRPr="005C5763" w:rsidRDefault="005C5763" w:rsidP="005C5763">
      <w:pPr>
        <w:pStyle w:val="ListParagraph"/>
        <w:numPr>
          <w:ilvl w:val="0"/>
          <w:numId w:val="17"/>
        </w:numPr>
        <w:spacing w:line="240" w:lineRule="auto"/>
        <w:ind w:left="1440"/>
        <w:rPr>
          <w:b/>
        </w:rPr>
      </w:pPr>
      <w:r w:rsidRPr="005C5763">
        <w:rPr>
          <w:b/>
        </w:rPr>
        <w:t>N50 Length: 366076</w:t>
      </w:r>
    </w:p>
    <w:p w:rsidR="005C5763" w:rsidRDefault="005C5763" w:rsidP="005C5763">
      <w:pPr>
        <w:spacing w:line="240" w:lineRule="auto"/>
        <w:ind w:left="720"/>
      </w:pPr>
      <w:r>
        <w:t>[Final Contig Merge Results Statistics Report]</w:t>
      </w:r>
    </w:p>
    <w:p w:rsidR="005C5763" w:rsidRPr="005C5763" w:rsidRDefault="005C5763" w:rsidP="005C5763">
      <w:pPr>
        <w:pStyle w:val="ListParagraph"/>
        <w:numPr>
          <w:ilvl w:val="0"/>
          <w:numId w:val="18"/>
        </w:numPr>
        <w:spacing w:line="240" w:lineRule="auto"/>
        <w:ind w:left="1440"/>
        <w:rPr>
          <w:b/>
        </w:rPr>
      </w:pPr>
      <w:r w:rsidRPr="005C5763">
        <w:rPr>
          <w:b/>
        </w:rPr>
        <w:t>Final Contig Merge Sequences Number: 13</w:t>
      </w:r>
    </w:p>
    <w:p w:rsidR="005C5763" w:rsidRDefault="005C5763" w:rsidP="005C5763">
      <w:pPr>
        <w:pStyle w:val="ListParagraph"/>
        <w:numPr>
          <w:ilvl w:val="0"/>
          <w:numId w:val="18"/>
        </w:numPr>
        <w:spacing w:line="240" w:lineRule="auto"/>
        <w:ind w:left="1440"/>
      </w:pPr>
      <w:r>
        <w:t>Final Contig Merge Average Sequence Length: 269063</w:t>
      </w:r>
    </w:p>
    <w:p w:rsidR="005C5763" w:rsidRDefault="005C5763" w:rsidP="005C5763">
      <w:pPr>
        <w:pStyle w:val="ListParagraph"/>
        <w:numPr>
          <w:ilvl w:val="0"/>
          <w:numId w:val="18"/>
        </w:numPr>
        <w:spacing w:line="240" w:lineRule="auto"/>
        <w:ind w:left="1440"/>
      </w:pPr>
      <w:r>
        <w:t>Final Contig Merge Minimum Sequence Length: 173</w:t>
      </w:r>
    </w:p>
    <w:p w:rsidR="005C5763" w:rsidRPr="005C5763" w:rsidRDefault="005C5763" w:rsidP="005C5763">
      <w:pPr>
        <w:pStyle w:val="ListParagraph"/>
        <w:numPr>
          <w:ilvl w:val="0"/>
          <w:numId w:val="18"/>
        </w:numPr>
        <w:spacing w:line="240" w:lineRule="auto"/>
        <w:ind w:left="1440"/>
        <w:rPr>
          <w:b/>
        </w:rPr>
      </w:pPr>
      <w:r w:rsidRPr="005C5763">
        <w:rPr>
          <w:b/>
        </w:rPr>
        <w:t>Final Contig Merge Maximum Sequence Length: 856388</w:t>
      </w:r>
    </w:p>
    <w:p w:rsidR="005C5763" w:rsidRPr="005C5763" w:rsidRDefault="005C5763" w:rsidP="005C5763">
      <w:pPr>
        <w:pStyle w:val="ListParagraph"/>
        <w:numPr>
          <w:ilvl w:val="0"/>
          <w:numId w:val="18"/>
        </w:numPr>
        <w:spacing w:line="240" w:lineRule="auto"/>
        <w:ind w:left="1440"/>
        <w:rPr>
          <w:b/>
        </w:rPr>
      </w:pPr>
      <w:r w:rsidRPr="005C5763">
        <w:rPr>
          <w:b/>
        </w:rPr>
        <w:t>Final Contig Merge N50 Length: 586767</w:t>
      </w:r>
    </w:p>
    <w:p w:rsidR="005C5763" w:rsidRDefault="005C5763" w:rsidP="005C5763">
      <w:pPr>
        <w:spacing w:line="240" w:lineRule="auto"/>
        <w:ind w:left="720"/>
      </w:pPr>
      <w:r>
        <w:t>[Alignment Statistics Information]</w:t>
      </w:r>
    </w:p>
    <w:p w:rsidR="005C5763" w:rsidRDefault="005C5763" w:rsidP="005C5763">
      <w:pPr>
        <w:pStyle w:val="ListParagraph"/>
        <w:numPr>
          <w:ilvl w:val="0"/>
          <w:numId w:val="19"/>
        </w:numPr>
        <w:spacing w:line="240" w:lineRule="auto"/>
        <w:ind w:left="1440"/>
      </w:pPr>
      <w:r>
        <w:t>Matched Reads Count: 1977550</w:t>
      </w:r>
    </w:p>
    <w:p w:rsidR="005C5763" w:rsidRDefault="005C5763" w:rsidP="005C5763">
      <w:pPr>
        <w:pStyle w:val="ListParagraph"/>
        <w:numPr>
          <w:ilvl w:val="0"/>
          <w:numId w:val="19"/>
        </w:numPr>
        <w:spacing w:line="240" w:lineRule="auto"/>
        <w:ind w:left="1440"/>
      </w:pPr>
      <w:r>
        <w:t>Unmatched Reads Count: 0</w:t>
      </w:r>
    </w:p>
    <w:p w:rsidR="005C5763" w:rsidRDefault="005C5763" w:rsidP="005C5763">
      <w:pPr>
        <w:pStyle w:val="ListParagraph"/>
        <w:numPr>
          <w:ilvl w:val="0"/>
          <w:numId w:val="19"/>
        </w:numPr>
        <w:spacing w:line="240" w:lineRule="auto"/>
        <w:ind w:left="1440"/>
      </w:pPr>
      <w:r>
        <w:t>Number of Matched Bases: 562514128</w:t>
      </w:r>
    </w:p>
    <w:p w:rsidR="005C5763" w:rsidRDefault="005C5763" w:rsidP="005C5763">
      <w:pPr>
        <w:pStyle w:val="ListParagraph"/>
        <w:numPr>
          <w:ilvl w:val="0"/>
          <w:numId w:val="19"/>
        </w:numPr>
        <w:spacing w:line="240" w:lineRule="auto"/>
        <w:ind w:left="1440"/>
      </w:pPr>
      <w:r>
        <w:t>Number of Unmatched Bases That are Recorded as Mutations: 605431</w:t>
      </w:r>
    </w:p>
    <w:p w:rsidR="005C5763" w:rsidRDefault="005C5763" w:rsidP="005C5763">
      <w:pPr>
        <w:pStyle w:val="ListParagraph"/>
        <w:numPr>
          <w:ilvl w:val="0"/>
          <w:numId w:val="19"/>
        </w:numPr>
        <w:spacing w:line="240" w:lineRule="auto"/>
        <w:ind w:left="1440"/>
      </w:pPr>
      <w:r>
        <w:t>Number of Unmatched Bases That are NOT Recorded as Mutations: 2353746</w:t>
      </w:r>
    </w:p>
    <w:p w:rsidR="005C5763" w:rsidRPr="005C5763" w:rsidRDefault="005C5763" w:rsidP="005C5763">
      <w:pPr>
        <w:pStyle w:val="ListParagraph"/>
        <w:numPr>
          <w:ilvl w:val="0"/>
          <w:numId w:val="19"/>
        </w:numPr>
        <w:spacing w:line="240" w:lineRule="auto"/>
        <w:ind w:left="1440"/>
        <w:rPr>
          <w:b/>
        </w:rPr>
      </w:pPr>
      <w:r w:rsidRPr="005C5763">
        <w:rPr>
          <w:b/>
        </w:rPr>
        <w:t>Average Read Length: 285</w:t>
      </w:r>
    </w:p>
    <w:p w:rsidR="005C5763" w:rsidRPr="005C5763" w:rsidRDefault="005C5763" w:rsidP="005C5763">
      <w:pPr>
        <w:pStyle w:val="ListParagraph"/>
        <w:numPr>
          <w:ilvl w:val="0"/>
          <w:numId w:val="19"/>
        </w:numPr>
        <w:spacing w:line="240" w:lineRule="auto"/>
        <w:ind w:left="1440"/>
        <w:rPr>
          <w:b/>
        </w:rPr>
      </w:pPr>
      <w:r w:rsidRPr="005C5763">
        <w:rPr>
          <w:b/>
        </w:rPr>
        <w:t>Average Coverage: 161</w:t>
      </w:r>
    </w:p>
    <w:p w:rsidR="005C5763" w:rsidRPr="005C5763" w:rsidRDefault="005C5763" w:rsidP="005C5763">
      <w:pPr>
        <w:pStyle w:val="ListParagraph"/>
        <w:numPr>
          <w:ilvl w:val="0"/>
          <w:numId w:val="19"/>
        </w:numPr>
        <w:spacing w:line="240" w:lineRule="auto"/>
        <w:ind w:left="1440"/>
        <w:rPr>
          <w:b/>
        </w:rPr>
      </w:pPr>
      <w:r w:rsidRPr="005C5763">
        <w:rPr>
          <w:b/>
        </w:rPr>
        <w:t>Reference Length: 3507364</w:t>
      </w:r>
    </w:p>
    <w:p w:rsidR="005C5763" w:rsidRDefault="005C5763" w:rsidP="005C5763">
      <w:pPr>
        <w:pStyle w:val="ListParagraph"/>
        <w:numPr>
          <w:ilvl w:val="0"/>
          <w:numId w:val="19"/>
        </w:numPr>
        <w:spacing w:line="240" w:lineRule="auto"/>
        <w:ind w:left="1440"/>
      </w:pPr>
      <w:r>
        <w:t>Number of Covered Bases: 3507355</w:t>
      </w:r>
      <w:r>
        <w:cr/>
      </w:r>
    </w:p>
    <w:p w:rsidR="005C5763" w:rsidRDefault="005C5763" w:rsidP="005C5763">
      <w:pPr>
        <w:spacing w:line="240" w:lineRule="auto"/>
        <w:ind w:left="360"/>
      </w:pPr>
      <w:r>
        <w:t>What does each statistic mean, what is the significance of each?</w:t>
      </w:r>
    </w:p>
    <w:p w:rsidR="005E59C7" w:rsidRPr="00ED4E65" w:rsidRDefault="005E59C7" w:rsidP="00CD5675">
      <w:pPr>
        <w:ind w:left="720" w:hanging="720"/>
        <w:rPr>
          <w:b/>
        </w:rPr>
      </w:pPr>
      <w:r w:rsidRPr="00ED4E65">
        <w:rPr>
          <w:b/>
        </w:rPr>
        <w:br w:type="page"/>
      </w:r>
    </w:p>
    <w:p w:rsidR="006A0D6B" w:rsidRPr="003C1B1D" w:rsidRDefault="00365462">
      <w:pPr>
        <w:rPr>
          <w:b/>
          <w:u w:val="single"/>
        </w:rPr>
      </w:pPr>
      <w:r>
        <w:rPr>
          <w:b/>
          <w:u w:val="single"/>
        </w:rPr>
        <w:lastRenderedPageBreak/>
        <w:t xml:space="preserve">G2a2. </w:t>
      </w:r>
      <w:r w:rsidR="006A0D6B" w:rsidRPr="003C1B1D">
        <w:rPr>
          <w:b/>
          <w:u w:val="single"/>
        </w:rPr>
        <w:t>Upload sequences to RAST</w:t>
      </w:r>
      <w:r w:rsidR="005D1307" w:rsidRPr="003C1B1D">
        <w:rPr>
          <w:b/>
          <w:u w:val="single"/>
        </w:rPr>
        <w:t xml:space="preserve"> for initial annotation.</w:t>
      </w:r>
    </w:p>
    <w:p w:rsidR="006A0D6B" w:rsidRPr="006A0D6B" w:rsidRDefault="006A0D6B" w:rsidP="00B65F56">
      <w:pPr>
        <w:ind w:firstLine="720"/>
      </w:pPr>
      <w:r>
        <w:t xml:space="preserve">At this stage, there </w:t>
      </w:r>
      <w:r w:rsidR="000D7F1E">
        <w:t>may</w:t>
      </w:r>
      <w:r>
        <w:t xml:space="preserve"> still be </w:t>
      </w:r>
      <w:r w:rsidR="00365462">
        <w:t>more</w:t>
      </w:r>
      <w:r w:rsidR="000D7F1E">
        <w:t xml:space="preserve"> than one</w:t>
      </w:r>
      <w:r>
        <w:t xml:space="preserve"> hundred contigs. If the genome is from a novel species, or a species for which there is no reference sequence, </w:t>
      </w:r>
      <w:r w:rsidR="00B65F56">
        <w:t xml:space="preserve"> one can still use the most closely related genome sequence available (preferably within the same genus) to help determine the proper order and orientation of contigs. One method to do this involves an automated annotation using the Rapid Annotation with Subsystems Technology (RAST) website (</w:t>
      </w:r>
      <w:hyperlink r:id="rId12" w:history="1">
        <w:r w:rsidR="00B65F56" w:rsidRPr="00A57DEA">
          <w:rPr>
            <w:rStyle w:val="Hyperlink"/>
          </w:rPr>
          <w:t>http://rast.nmpdr.org/</w:t>
        </w:r>
      </w:hyperlink>
      <w:r w:rsidR="00B65F56">
        <w:t>) (Aziz et al., 2008). This annotation will identify genes within the sequence, and when compared to one or more related</w:t>
      </w:r>
      <w:r w:rsidR="005D1307">
        <w:t>,</w:t>
      </w:r>
      <w:r w:rsidR="00B65F56">
        <w:t xml:space="preserve"> annotat</w:t>
      </w:r>
      <w:r w:rsidR="005D1307">
        <w:t xml:space="preserve">ed, and preferably finished </w:t>
      </w:r>
      <w:r w:rsidR="00B65F56">
        <w:t>genomes</w:t>
      </w:r>
      <w:r w:rsidR="005D1307">
        <w:t xml:space="preserve">, </w:t>
      </w:r>
      <w:r w:rsidR="00B65F56">
        <w:t>can suggest</w:t>
      </w:r>
      <w:r w:rsidR="00FC2A3B">
        <w:t xml:space="preserve"> which contigs </w:t>
      </w:r>
      <w:r w:rsidR="005D1307">
        <w:t>are adjacent to each other and possibly overlapping.</w:t>
      </w:r>
    </w:p>
    <w:p w:rsidR="00177BCC" w:rsidRDefault="005D1307">
      <w:r>
        <w:rPr>
          <w:b/>
        </w:rPr>
        <w:t>Procedure</w:t>
      </w:r>
    </w:p>
    <w:tbl>
      <w:tblPr>
        <w:tblStyle w:val="TableGrid"/>
        <w:tblW w:w="0" w:type="auto"/>
        <w:tblLook w:val="04A0" w:firstRow="1" w:lastRow="0" w:firstColumn="1" w:lastColumn="0" w:noHBand="0" w:noVBand="1"/>
      </w:tblPr>
      <w:tblGrid>
        <w:gridCol w:w="9350"/>
      </w:tblGrid>
      <w:tr w:rsidR="00177BCC" w:rsidTr="00BC71D1">
        <w:tc>
          <w:tcPr>
            <w:tcW w:w="9576" w:type="dxa"/>
          </w:tcPr>
          <w:p w:rsidR="00FD1BBD" w:rsidRDefault="00FD1BBD" w:rsidP="00BC71D1">
            <w:pPr>
              <w:ind w:left="720" w:hanging="720"/>
            </w:pPr>
          </w:p>
          <w:p w:rsidR="00177BCC" w:rsidRDefault="00FD1BBD" w:rsidP="00BC71D1">
            <w:pPr>
              <w:ind w:left="720" w:hanging="720"/>
            </w:pPr>
            <w:r w:rsidRPr="005D1307">
              <w:t xml:space="preserve">1. </w:t>
            </w:r>
            <w:r>
              <w:t xml:space="preserve"> Use </w:t>
            </w:r>
            <w:r w:rsidRPr="005D1307">
              <w:rPr>
                <w:b/>
              </w:rPr>
              <w:t>Firefox</w:t>
            </w:r>
            <w:r>
              <w:t xml:space="preserve"> to login to the RAST website (</w:t>
            </w:r>
            <w:hyperlink r:id="rId13" w:history="1">
              <w:r w:rsidRPr="00A57DEA">
                <w:rPr>
                  <w:rStyle w:val="Hyperlink"/>
                </w:rPr>
                <w:t>http://rast.nmpdr.org/</w:t>
              </w:r>
            </w:hyperlink>
            <w:r>
              <w:t xml:space="preserve">).  Click “Your Jobs” </w:t>
            </w:r>
            <w:r>
              <w:sym w:font="Wingdings" w:char="F0E0"/>
            </w:r>
            <w:r>
              <w:t xml:space="preserve"> “Upload New Job”. On the subsequent page, Browse to the Assembly2.fasta file from the previous section, then click “Use the data and go to step 2</w:t>
            </w:r>
          </w:p>
          <w:p w:rsidR="00FD1BBD" w:rsidRDefault="00FD1BBD" w:rsidP="00BC71D1">
            <w:pPr>
              <w:ind w:left="720" w:hanging="720"/>
              <w:rPr>
                <w:b/>
              </w:rPr>
            </w:pPr>
          </w:p>
        </w:tc>
      </w:tr>
      <w:tr w:rsidR="00177BCC" w:rsidTr="00BC71D1">
        <w:tc>
          <w:tcPr>
            <w:tcW w:w="9576" w:type="dxa"/>
          </w:tcPr>
          <w:p w:rsidR="00177BCC" w:rsidRDefault="00177BCC" w:rsidP="00BC71D1">
            <w:pPr>
              <w:ind w:left="720" w:hanging="720"/>
              <w:rPr>
                <w:b/>
              </w:rPr>
            </w:pPr>
          </w:p>
          <w:p w:rsidR="00FD1BBD" w:rsidRDefault="00FD1BBD" w:rsidP="00FD1BBD">
            <w:pPr>
              <w:ind w:left="720" w:hanging="720"/>
              <w:jc w:val="center"/>
              <w:rPr>
                <w:b/>
              </w:rPr>
            </w:pPr>
            <w:r>
              <w:rPr>
                <w:noProof/>
              </w:rPr>
              <w:drawing>
                <wp:inline distT="0" distB="0" distL="0" distR="0" wp14:anchorId="38C98ABA" wp14:editId="26DBD558">
                  <wp:extent cx="5105400" cy="381345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r="45798" b="27984"/>
                          <a:stretch/>
                        </pic:blipFill>
                        <pic:spPr bwMode="auto">
                          <a:xfrm>
                            <a:off x="0" y="0"/>
                            <a:ext cx="5149249" cy="3846206"/>
                          </a:xfrm>
                          <a:prstGeom prst="rect">
                            <a:avLst/>
                          </a:prstGeom>
                          <a:ln>
                            <a:noFill/>
                          </a:ln>
                          <a:extLst>
                            <a:ext uri="{53640926-AAD7-44D8-BBD7-CCE9431645EC}">
                              <a14:shadowObscured xmlns:a14="http://schemas.microsoft.com/office/drawing/2010/main"/>
                            </a:ext>
                          </a:extLst>
                        </pic:spPr>
                      </pic:pic>
                    </a:graphicData>
                  </a:graphic>
                </wp:inline>
              </w:drawing>
            </w:r>
          </w:p>
          <w:p w:rsidR="00FD1BBD" w:rsidRDefault="00FD1BBD" w:rsidP="00BC71D1">
            <w:pPr>
              <w:ind w:left="720" w:hanging="720"/>
              <w:rPr>
                <w:b/>
              </w:rPr>
            </w:pPr>
          </w:p>
        </w:tc>
      </w:tr>
    </w:tbl>
    <w:p w:rsidR="00177BCC" w:rsidRPr="00177BCC" w:rsidRDefault="00177BCC"/>
    <w:tbl>
      <w:tblPr>
        <w:tblStyle w:val="TableGrid"/>
        <w:tblW w:w="9576" w:type="dxa"/>
        <w:tblLayout w:type="fixed"/>
        <w:tblLook w:val="04A0" w:firstRow="1" w:lastRow="0" w:firstColumn="1" w:lastColumn="0" w:noHBand="0" w:noVBand="1"/>
      </w:tblPr>
      <w:tblGrid>
        <w:gridCol w:w="4158"/>
        <w:gridCol w:w="5418"/>
      </w:tblGrid>
      <w:tr w:rsidR="005D1307" w:rsidRPr="005D1307" w:rsidTr="001B0D4F">
        <w:tc>
          <w:tcPr>
            <w:tcW w:w="4158" w:type="dxa"/>
          </w:tcPr>
          <w:p w:rsidR="005D1307" w:rsidRDefault="005D1307"/>
          <w:p w:rsidR="00363EEE" w:rsidRPr="005D1307" w:rsidRDefault="00363EEE" w:rsidP="003C4764">
            <w:pPr>
              <w:ind w:left="720" w:hanging="720"/>
            </w:pPr>
            <w:r>
              <w:t xml:space="preserve">2. </w:t>
            </w:r>
            <w:r w:rsidR="00B34500">
              <w:t>Open a new tab in your browser, go to the NCBI website (</w:t>
            </w:r>
            <w:hyperlink r:id="rId15" w:history="1">
              <w:r w:rsidR="00B34500" w:rsidRPr="00A57DEA">
                <w:rPr>
                  <w:rStyle w:val="Hyperlink"/>
                </w:rPr>
                <w:t>http://www.ncbi.nlm.nih.gov/</w:t>
              </w:r>
            </w:hyperlink>
            <w:r w:rsidR="00B34500">
              <w:t>) and perform a Taxonomy search for the organism.  Copy</w:t>
            </w:r>
            <w:r>
              <w:t xml:space="preserve"> the NCBI taxonomy ID</w:t>
            </w:r>
            <w:r w:rsidR="00B34500">
              <w:t xml:space="preserve"> into the appr</w:t>
            </w:r>
            <w:r w:rsidR="003C4764">
              <w:t>opr</w:t>
            </w:r>
            <w:r w:rsidR="00B34500">
              <w:t>iate box on the RAST page and click the lookup button.  Click “Use this data and go to step 3”</w:t>
            </w:r>
          </w:p>
        </w:tc>
        <w:tc>
          <w:tcPr>
            <w:tcW w:w="5418" w:type="dxa"/>
          </w:tcPr>
          <w:p w:rsidR="005D1307" w:rsidRPr="005D1307" w:rsidRDefault="00363EEE" w:rsidP="00FD1BBD">
            <w:pPr>
              <w:jc w:val="center"/>
            </w:pPr>
            <w:r>
              <w:rPr>
                <w:noProof/>
              </w:rPr>
              <w:drawing>
                <wp:inline distT="0" distB="0" distL="0" distR="0" wp14:anchorId="6D05AFA4" wp14:editId="0E300DE8">
                  <wp:extent cx="3409108" cy="3371850"/>
                  <wp:effectExtent l="0" t="0" r="127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r="46606" b="6061"/>
                          <a:stretch/>
                        </pic:blipFill>
                        <pic:spPr bwMode="auto">
                          <a:xfrm>
                            <a:off x="0" y="0"/>
                            <a:ext cx="3438683" cy="3401102"/>
                          </a:xfrm>
                          <a:prstGeom prst="rect">
                            <a:avLst/>
                          </a:prstGeom>
                          <a:ln>
                            <a:noFill/>
                          </a:ln>
                          <a:extLst>
                            <a:ext uri="{53640926-AAD7-44D8-BBD7-CCE9431645EC}">
                              <a14:shadowObscured xmlns:a14="http://schemas.microsoft.com/office/drawing/2010/main"/>
                            </a:ext>
                          </a:extLst>
                        </pic:spPr>
                      </pic:pic>
                    </a:graphicData>
                  </a:graphic>
                </wp:inline>
              </w:drawing>
            </w:r>
            <w:r>
              <w:br/>
            </w:r>
          </w:p>
        </w:tc>
      </w:tr>
      <w:tr w:rsidR="005D1307" w:rsidRPr="005D1307" w:rsidTr="001B0D4F">
        <w:tc>
          <w:tcPr>
            <w:tcW w:w="4158" w:type="dxa"/>
          </w:tcPr>
          <w:p w:rsidR="003C0BE5" w:rsidRDefault="003C0BE5" w:rsidP="003C0BE5">
            <w:pPr>
              <w:ind w:left="720" w:hanging="720"/>
            </w:pPr>
          </w:p>
          <w:p w:rsidR="005D1307" w:rsidRPr="005D1307" w:rsidRDefault="003C0BE5" w:rsidP="003C4764">
            <w:pPr>
              <w:ind w:left="720" w:hanging="720"/>
            </w:pPr>
            <w:r>
              <w:t xml:space="preserve">3. Enter the requested information, </w:t>
            </w:r>
            <w:r w:rsidR="003C4764">
              <w:t xml:space="preserve">change the </w:t>
            </w:r>
            <w:proofErr w:type="spellStart"/>
            <w:r w:rsidR="003C4764">
              <w:t>FIGfam</w:t>
            </w:r>
            <w:proofErr w:type="spellEnd"/>
            <w:r w:rsidR="003C4764">
              <w:t xml:space="preserve"> version to the highest number, </w:t>
            </w:r>
            <w:r>
              <w:t>check “build metabolic model”, then click “Finish the upload”</w:t>
            </w:r>
          </w:p>
        </w:tc>
        <w:tc>
          <w:tcPr>
            <w:tcW w:w="5418" w:type="dxa"/>
          </w:tcPr>
          <w:p w:rsidR="00FD1BBD" w:rsidRDefault="00FD1BBD" w:rsidP="003C0BE5">
            <w:pPr>
              <w:jc w:val="center"/>
            </w:pPr>
          </w:p>
          <w:p w:rsidR="005D1307" w:rsidRDefault="003C0BE5" w:rsidP="003C0BE5">
            <w:pPr>
              <w:jc w:val="center"/>
            </w:pPr>
            <w:r>
              <w:rPr>
                <w:noProof/>
              </w:rPr>
              <w:drawing>
                <wp:inline distT="0" distB="0" distL="0" distR="0" wp14:anchorId="6E9E715D" wp14:editId="4F6FFA24">
                  <wp:extent cx="3582027" cy="27051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t="11889" r="38046" b="4887"/>
                          <a:stretch/>
                        </pic:blipFill>
                        <pic:spPr bwMode="auto">
                          <a:xfrm>
                            <a:off x="0" y="0"/>
                            <a:ext cx="3612356" cy="2728004"/>
                          </a:xfrm>
                          <a:prstGeom prst="rect">
                            <a:avLst/>
                          </a:prstGeom>
                          <a:ln>
                            <a:noFill/>
                          </a:ln>
                          <a:extLst>
                            <a:ext uri="{53640926-AAD7-44D8-BBD7-CCE9431645EC}">
                              <a14:shadowObscured xmlns:a14="http://schemas.microsoft.com/office/drawing/2010/main"/>
                            </a:ext>
                          </a:extLst>
                        </pic:spPr>
                      </pic:pic>
                    </a:graphicData>
                  </a:graphic>
                </wp:inline>
              </w:drawing>
            </w:r>
          </w:p>
          <w:p w:rsidR="00FD1BBD" w:rsidRPr="005D1307" w:rsidRDefault="00FD1BBD" w:rsidP="003C0BE5">
            <w:pPr>
              <w:jc w:val="center"/>
            </w:pPr>
          </w:p>
        </w:tc>
      </w:tr>
    </w:tbl>
    <w:p w:rsidR="001B0D4F" w:rsidRDefault="001B0D4F">
      <w:pPr>
        <w:rPr>
          <w:b/>
        </w:rPr>
      </w:pPr>
    </w:p>
    <w:p w:rsidR="001B0D4F" w:rsidRDefault="001B0D4F">
      <w:pPr>
        <w:rPr>
          <w:b/>
        </w:rPr>
      </w:pPr>
      <w:r>
        <w:rPr>
          <w:b/>
        </w:rPr>
        <w:br w:type="page"/>
      </w:r>
    </w:p>
    <w:p w:rsidR="001B0D4F" w:rsidRDefault="001B0D4F" w:rsidP="001B0D4F">
      <w:pPr>
        <w:ind w:left="720" w:hanging="720"/>
      </w:pPr>
      <w:r>
        <w:lastRenderedPageBreak/>
        <w:t xml:space="preserve">4. In a new browser tab, Go to </w:t>
      </w:r>
      <w:hyperlink r:id="rId18" w:history="1">
        <w:r w:rsidRPr="00A93894">
          <w:rPr>
            <w:rStyle w:val="Hyperlink"/>
          </w:rPr>
          <w:t>http://www.ncbi.nlm.nih.gov/genome/browse/</w:t>
        </w:r>
      </w:hyperlink>
      <w:r>
        <w:t xml:space="preserve">  and search for your organism’s genus.</w:t>
      </w:r>
    </w:p>
    <w:p w:rsidR="001B0D4F" w:rsidRDefault="001B0D4F" w:rsidP="001B0D4F">
      <w:pPr>
        <w:ind w:left="720" w:hanging="720"/>
        <w:rPr>
          <w:b/>
        </w:rPr>
      </w:pPr>
      <w:r>
        <w:rPr>
          <w:noProof/>
        </w:rPr>
        <w:drawing>
          <wp:inline distT="0" distB="0" distL="0" distR="0" wp14:anchorId="2C1A0E61" wp14:editId="3D9293AC">
            <wp:extent cx="5943600" cy="33432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3343275"/>
                    </a:xfrm>
                    <a:prstGeom prst="rect">
                      <a:avLst/>
                    </a:prstGeom>
                  </pic:spPr>
                </pic:pic>
              </a:graphicData>
            </a:graphic>
          </wp:inline>
        </w:drawing>
      </w:r>
    </w:p>
    <w:p w:rsidR="001B0D4F" w:rsidRPr="00365462" w:rsidRDefault="001B0D4F" w:rsidP="001B0D4F">
      <w:pPr>
        <w:ind w:left="720" w:hanging="720"/>
      </w:pPr>
      <w:r w:rsidRPr="00365462">
        <w:t>5. Click on the link for an organism of interest</w:t>
      </w:r>
      <w:r w:rsidR="00622DAC" w:rsidRPr="00365462">
        <w:t xml:space="preserve"> (closest relatives)</w:t>
      </w:r>
      <w:r w:rsidRPr="00365462">
        <w:t>, th</w:t>
      </w:r>
      <w:r w:rsidR="009C1F0E" w:rsidRPr="00365462">
        <w:t xml:space="preserve">en the INSDC link or the </w:t>
      </w:r>
      <w:proofErr w:type="spellStart"/>
      <w:r w:rsidR="009C1F0E" w:rsidRPr="00365462">
        <w:t>RefSeq</w:t>
      </w:r>
      <w:proofErr w:type="spellEnd"/>
      <w:r w:rsidR="009C1F0E" w:rsidRPr="00365462">
        <w:t xml:space="preserve"> link followed by the </w:t>
      </w:r>
      <w:proofErr w:type="spellStart"/>
      <w:r w:rsidR="009C1F0E" w:rsidRPr="00365462">
        <w:t>wgs</w:t>
      </w:r>
      <w:proofErr w:type="spellEnd"/>
      <w:r w:rsidR="009C1F0E" w:rsidRPr="00365462">
        <w:t xml:space="preserve"> link.</w:t>
      </w:r>
      <w:r w:rsidR="00622DAC" w:rsidRPr="00365462">
        <w:t xml:space="preserve"> Download the </w:t>
      </w:r>
      <w:proofErr w:type="spellStart"/>
      <w:r w:rsidR="00622DAC" w:rsidRPr="00365462">
        <w:t>GenBank</w:t>
      </w:r>
      <w:proofErr w:type="spellEnd"/>
      <w:r w:rsidR="00622DAC" w:rsidRPr="00365462">
        <w:t xml:space="preserve"> file, unzip (twice), and upload to RAST for annotation.</w:t>
      </w:r>
    </w:p>
    <w:p w:rsidR="009C1F0E" w:rsidRDefault="001B0D4F" w:rsidP="001B0D4F">
      <w:pPr>
        <w:ind w:left="720" w:hanging="720"/>
        <w:rPr>
          <w:b/>
        </w:rPr>
      </w:pPr>
      <w:r>
        <w:rPr>
          <w:noProof/>
        </w:rPr>
        <w:drawing>
          <wp:inline distT="0" distB="0" distL="0" distR="0" wp14:anchorId="64C0930F" wp14:editId="2F01656F">
            <wp:extent cx="5943600" cy="33432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3343275"/>
                    </a:xfrm>
                    <a:prstGeom prst="rect">
                      <a:avLst/>
                    </a:prstGeom>
                  </pic:spPr>
                </pic:pic>
              </a:graphicData>
            </a:graphic>
          </wp:inline>
        </w:drawing>
      </w:r>
    </w:p>
    <w:p w:rsidR="00365462" w:rsidRPr="00077A4E" w:rsidRDefault="00365462" w:rsidP="00365462">
      <w:pPr>
        <w:rPr>
          <w:b/>
        </w:rPr>
      </w:pPr>
      <w:r>
        <w:rPr>
          <w:b/>
        </w:rPr>
        <w:lastRenderedPageBreak/>
        <w:t>Day 3 – Wednesday June 4, 2014 - Session 2b - 10</w:t>
      </w:r>
      <w:r w:rsidRPr="00077A4E">
        <w:rPr>
          <w:b/>
        </w:rPr>
        <w:t>:</w:t>
      </w:r>
      <w:r>
        <w:rPr>
          <w:b/>
        </w:rPr>
        <w:t>3</w:t>
      </w:r>
      <w:r w:rsidRPr="00077A4E">
        <w:rPr>
          <w:b/>
        </w:rPr>
        <w:t xml:space="preserve">0-12:00 </w:t>
      </w:r>
      <w:r>
        <w:rPr>
          <w:b/>
        </w:rPr>
        <w:t>–DNA Quality</w:t>
      </w:r>
      <w:r w:rsidR="002917EC">
        <w:rPr>
          <w:b/>
        </w:rPr>
        <w:t xml:space="preserve"> Control </w:t>
      </w:r>
    </w:p>
    <w:p w:rsidR="002F3112" w:rsidRDefault="00365462" w:rsidP="002F3112">
      <w:pPr>
        <w:spacing w:after="0" w:line="240" w:lineRule="auto"/>
        <w:rPr>
          <w:rFonts w:cs="Arial"/>
          <w:b/>
          <w:u w:val="single"/>
        </w:rPr>
      </w:pPr>
      <w:r>
        <w:rPr>
          <w:rFonts w:cs="Arial"/>
          <w:b/>
          <w:u w:val="single"/>
        </w:rPr>
        <w:t>G2b1</w:t>
      </w:r>
      <w:r w:rsidR="00062AD1">
        <w:rPr>
          <w:rFonts w:cs="Arial"/>
          <w:b/>
          <w:u w:val="single"/>
        </w:rPr>
        <w:t xml:space="preserve"> - </w:t>
      </w:r>
      <w:r w:rsidR="003E5445" w:rsidRPr="00062AD1">
        <w:rPr>
          <w:rFonts w:cs="Arial"/>
          <w:b/>
          <w:u w:val="single"/>
        </w:rPr>
        <w:t>Prepare 0.8% agarose gel</w:t>
      </w:r>
    </w:p>
    <w:p w:rsidR="002F3112" w:rsidRDefault="002F3112" w:rsidP="002F3112">
      <w:pPr>
        <w:spacing w:after="0" w:line="240" w:lineRule="auto"/>
        <w:rPr>
          <w:rFonts w:cs="Arial"/>
          <w:b/>
          <w:u w:val="single"/>
        </w:rPr>
      </w:pPr>
    </w:p>
    <w:p w:rsidR="003E5445" w:rsidRDefault="003E5445" w:rsidP="002F3112">
      <w:pPr>
        <w:spacing w:after="0" w:line="240" w:lineRule="auto"/>
        <w:ind w:left="720" w:hanging="720"/>
        <w:rPr>
          <w:rFonts w:cs="Arial"/>
        </w:rPr>
      </w:pPr>
      <w:r w:rsidRPr="00874826">
        <w:rPr>
          <w:rFonts w:cs="Arial"/>
        </w:rPr>
        <w:t xml:space="preserve">1.  Attach dams </w:t>
      </w:r>
      <w:r w:rsidR="002F3112">
        <w:rPr>
          <w:rFonts w:cs="Arial"/>
        </w:rPr>
        <w:t>to</w:t>
      </w:r>
      <w:r w:rsidRPr="00874826">
        <w:rPr>
          <w:rFonts w:cs="Arial"/>
        </w:rPr>
        <w:t xml:space="preserve"> the ends of a gel tray</w:t>
      </w:r>
      <w:r w:rsidR="002F3112">
        <w:rPr>
          <w:rFonts w:cs="Arial"/>
        </w:rPr>
        <w:t xml:space="preserve"> and a</w:t>
      </w:r>
      <w:r w:rsidRPr="00874826">
        <w:rPr>
          <w:rFonts w:cs="Arial"/>
        </w:rPr>
        <w:t>lign comb in tray parallel with and 1-2 cm from the end of the tray.</w:t>
      </w:r>
    </w:p>
    <w:p w:rsidR="002F3112" w:rsidRPr="00874826" w:rsidRDefault="002F3112" w:rsidP="002F3112">
      <w:pPr>
        <w:spacing w:after="0" w:line="240" w:lineRule="auto"/>
        <w:ind w:left="720" w:hanging="720"/>
        <w:rPr>
          <w:rFonts w:cs="Arial"/>
        </w:rPr>
      </w:pPr>
    </w:p>
    <w:p w:rsidR="003E5445" w:rsidRPr="00874826" w:rsidRDefault="002F3112" w:rsidP="003E5445">
      <w:pPr>
        <w:ind w:left="720" w:hanging="720"/>
        <w:rPr>
          <w:rFonts w:cs="Arial"/>
        </w:rPr>
      </w:pPr>
      <w:r>
        <w:rPr>
          <w:rFonts w:cs="Arial"/>
        </w:rPr>
        <w:t xml:space="preserve">2.  Add </w:t>
      </w:r>
      <w:r w:rsidR="006F2CCC">
        <w:rPr>
          <w:rFonts w:cs="Arial"/>
        </w:rPr>
        <w:t xml:space="preserve">0.32 </w:t>
      </w:r>
      <w:proofErr w:type="gramStart"/>
      <w:r>
        <w:rPr>
          <w:rFonts w:cs="Arial"/>
        </w:rPr>
        <w:t xml:space="preserve">g  </w:t>
      </w:r>
      <w:r w:rsidR="003E5445" w:rsidRPr="00874826">
        <w:rPr>
          <w:rFonts w:cs="Arial"/>
        </w:rPr>
        <w:t>of</w:t>
      </w:r>
      <w:proofErr w:type="gramEnd"/>
      <w:r w:rsidR="003E5445" w:rsidRPr="00874826">
        <w:rPr>
          <w:rFonts w:cs="Arial"/>
        </w:rPr>
        <w:t xml:space="preserve"> agarose</w:t>
      </w:r>
      <w:r w:rsidR="003C1B1D">
        <w:rPr>
          <w:rFonts w:cs="Arial"/>
        </w:rPr>
        <w:t xml:space="preserve"> to 4</w:t>
      </w:r>
      <w:r w:rsidR="003E5445" w:rsidRPr="00874826">
        <w:rPr>
          <w:rFonts w:cs="Arial"/>
        </w:rPr>
        <w:t xml:space="preserve">0 mL water in a 125 mL </w:t>
      </w:r>
      <w:proofErr w:type="spellStart"/>
      <w:r w:rsidR="003E5445" w:rsidRPr="00874826">
        <w:rPr>
          <w:rFonts w:cs="Arial"/>
        </w:rPr>
        <w:t>erlenmeyer</w:t>
      </w:r>
      <w:proofErr w:type="spellEnd"/>
      <w:r w:rsidR="003E5445" w:rsidRPr="00874826">
        <w:rPr>
          <w:rFonts w:cs="Arial"/>
        </w:rPr>
        <w:t xml:space="preserve"> flask, heat mixture in microwave on high setting until mixture begins to boil</w:t>
      </w:r>
      <w:r w:rsidR="003C1B1D">
        <w:rPr>
          <w:rFonts w:cs="Arial"/>
        </w:rPr>
        <w:t xml:space="preserve"> (~ 1min)</w:t>
      </w:r>
      <w:r w:rsidR="003E5445" w:rsidRPr="00874826">
        <w:rPr>
          <w:rFonts w:cs="Arial"/>
        </w:rPr>
        <w:t>.</w:t>
      </w:r>
      <w:r w:rsidR="003C1B1D">
        <w:rPr>
          <w:rFonts w:cs="Arial"/>
        </w:rPr>
        <w:t xml:space="preserve"> Do not let the solution boil over.</w:t>
      </w:r>
    </w:p>
    <w:p w:rsidR="003E5445" w:rsidRPr="00874826" w:rsidRDefault="003E5445" w:rsidP="003C1B1D">
      <w:pPr>
        <w:tabs>
          <w:tab w:val="left" w:pos="-1440"/>
        </w:tabs>
        <w:ind w:left="720" w:hanging="720"/>
        <w:rPr>
          <w:rFonts w:cs="Arial"/>
        </w:rPr>
      </w:pPr>
      <w:r w:rsidRPr="00874826">
        <w:rPr>
          <w:rFonts w:cs="Arial"/>
        </w:rPr>
        <w:t xml:space="preserve">3.  Using a folded paper towel to hold the neck of the </w:t>
      </w:r>
      <w:proofErr w:type="spellStart"/>
      <w:proofErr w:type="gramStart"/>
      <w:r w:rsidRPr="00874826">
        <w:rPr>
          <w:rFonts w:cs="Arial"/>
        </w:rPr>
        <w:t>erlenmeyer</w:t>
      </w:r>
      <w:proofErr w:type="spellEnd"/>
      <w:proofErr w:type="gramEnd"/>
      <w:r w:rsidRPr="00874826">
        <w:rPr>
          <w:rFonts w:cs="Arial"/>
        </w:rPr>
        <w:t xml:space="preserve"> flask, swirl the gel mixture well, and return to microwave.  Heat for an additional 30 - 45 sec, or until mixture begins to boil.</w:t>
      </w:r>
      <w:r w:rsidR="003C1B1D">
        <w:rPr>
          <w:rFonts w:cs="Arial"/>
        </w:rPr>
        <w:t xml:space="preserve"> Bring to a boil a third time to get</w:t>
      </w:r>
      <w:r w:rsidRPr="00874826">
        <w:rPr>
          <w:rFonts w:cs="Arial"/>
        </w:rPr>
        <w:t xml:space="preserve"> all of the agarose dissolved.</w:t>
      </w:r>
    </w:p>
    <w:p w:rsidR="003E5445" w:rsidRPr="00874826" w:rsidRDefault="003C1B1D" w:rsidP="003E5445">
      <w:pPr>
        <w:ind w:left="720" w:hanging="720"/>
        <w:rPr>
          <w:rFonts w:cs="Arial"/>
        </w:rPr>
      </w:pPr>
      <w:r>
        <w:rPr>
          <w:rFonts w:cs="Arial"/>
        </w:rPr>
        <w:t>4</w:t>
      </w:r>
      <w:r w:rsidR="003E5445" w:rsidRPr="00874826">
        <w:rPr>
          <w:rFonts w:cs="Arial"/>
        </w:rPr>
        <w:t xml:space="preserve">.  Add 0.8 mL 50x TAE buffer, 10 </w:t>
      </w:r>
      <w:r w:rsidR="003E5445" w:rsidRPr="00874826">
        <w:rPr>
          <w:rFonts w:cs="Arial"/>
        </w:rPr>
        <w:sym w:font="Symbol" w:char="F06D"/>
      </w:r>
      <w:r w:rsidR="003E5445" w:rsidRPr="00874826">
        <w:rPr>
          <w:rFonts w:cs="Arial"/>
        </w:rPr>
        <w:t xml:space="preserve">L 2 mg/mL </w:t>
      </w:r>
      <w:proofErr w:type="spellStart"/>
      <w:r w:rsidR="003E5445" w:rsidRPr="00874826">
        <w:rPr>
          <w:rFonts w:cs="Arial"/>
        </w:rPr>
        <w:t>ethidium</w:t>
      </w:r>
      <w:proofErr w:type="spellEnd"/>
      <w:r w:rsidR="003E5445" w:rsidRPr="00874826">
        <w:rPr>
          <w:rFonts w:cs="Arial"/>
        </w:rPr>
        <w:t xml:space="preserve"> bromide (final </w:t>
      </w:r>
      <w:proofErr w:type="spellStart"/>
      <w:r w:rsidR="003E5445" w:rsidRPr="00874826">
        <w:rPr>
          <w:rFonts w:cs="Arial"/>
        </w:rPr>
        <w:t>conc</w:t>
      </w:r>
      <w:proofErr w:type="spellEnd"/>
      <w:r w:rsidR="003E5445" w:rsidRPr="00874826">
        <w:rPr>
          <w:rFonts w:cs="Arial"/>
        </w:rPr>
        <w:t xml:space="preserve"> = 0.5 </w:t>
      </w:r>
      <w:r w:rsidR="003E5445" w:rsidRPr="00874826">
        <w:rPr>
          <w:rFonts w:cs="Arial"/>
        </w:rPr>
        <w:sym w:font="Symbol" w:char="F06D"/>
      </w:r>
      <w:r w:rsidR="003E5445" w:rsidRPr="00874826">
        <w:rPr>
          <w:rFonts w:cs="Arial"/>
        </w:rPr>
        <w:t xml:space="preserve">g/mL), swirl to mix, pour into gel tray, allow to stand at room temp for 20 - 30 min to solidify. </w:t>
      </w:r>
    </w:p>
    <w:p w:rsidR="003C1B1D" w:rsidRDefault="003C1B1D" w:rsidP="003C1B1D">
      <w:pPr>
        <w:spacing w:after="0" w:line="240" w:lineRule="auto"/>
        <w:rPr>
          <w:rFonts w:cs="Arial"/>
          <w:b/>
          <w:u w:val="single"/>
        </w:rPr>
      </w:pPr>
    </w:p>
    <w:p w:rsidR="006F2CCC" w:rsidRDefault="006F2CCC" w:rsidP="003C1B1D">
      <w:pPr>
        <w:spacing w:after="0" w:line="240" w:lineRule="auto"/>
        <w:rPr>
          <w:rFonts w:cs="Arial"/>
          <w:b/>
          <w:u w:val="single"/>
        </w:rPr>
      </w:pPr>
      <w:r>
        <w:rPr>
          <w:rFonts w:cs="Arial"/>
          <w:b/>
          <w:u w:val="single"/>
        </w:rPr>
        <w:t xml:space="preserve">G2b2 – Measure DNA concentration with </w:t>
      </w:r>
      <w:proofErr w:type="spellStart"/>
      <w:r>
        <w:rPr>
          <w:rFonts w:cs="Arial"/>
          <w:b/>
          <w:u w:val="single"/>
        </w:rPr>
        <w:t>Qubit</w:t>
      </w:r>
      <w:proofErr w:type="spellEnd"/>
      <w:r>
        <w:rPr>
          <w:rFonts w:cs="Arial"/>
          <w:b/>
          <w:u w:val="single"/>
        </w:rPr>
        <w:t xml:space="preserve"> </w:t>
      </w:r>
      <w:proofErr w:type="spellStart"/>
      <w:r>
        <w:rPr>
          <w:rFonts w:cs="Arial"/>
          <w:b/>
          <w:u w:val="single"/>
        </w:rPr>
        <w:t>Fluoometer</w:t>
      </w:r>
      <w:proofErr w:type="spellEnd"/>
    </w:p>
    <w:p w:rsidR="006F2CCC" w:rsidRDefault="006F2CCC" w:rsidP="003C1B1D">
      <w:pPr>
        <w:spacing w:after="0" w:line="240" w:lineRule="auto"/>
        <w:rPr>
          <w:rFonts w:cs="Arial"/>
          <w:b/>
          <w:u w:val="single"/>
        </w:rPr>
      </w:pPr>
    </w:p>
    <w:p w:rsidR="006F2CCC" w:rsidRPr="00E1081C" w:rsidRDefault="006F2CCC" w:rsidP="006F2CCC">
      <w:pPr>
        <w:spacing w:line="360" w:lineRule="auto"/>
        <w:ind w:left="720" w:hanging="720"/>
        <w:contextualSpacing/>
        <w:jc w:val="both"/>
        <w:rPr>
          <w:rFonts w:cs="Times New Roman"/>
          <w:i/>
        </w:rPr>
      </w:pPr>
      <w:r w:rsidRPr="00E1081C">
        <w:rPr>
          <w:rFonts w:cs="Times New Roman"/>
        </w:rPr>
        <w:t>1. Prepare working buffer:</w:t>
      </w:r>
      <w:r w:rsidRPr="006F2CCC">
        <w:rPr>
          <w:rFonts w:cs="Times New Roman"/>
        </w:rPr>
        <w:t xml:space="preserve"> </w:t>
      </w:r>
      <w:r>
        <w:rPr>
          <w:rFonts w:cs="Times New Roman"/>
        </w:rPr>
        <w:t>(</w:t>
      </w:r>
      <w:r w:rsidRPr="00E1081C">
        <w:rPr>
          <w:rFonts w:cs="Times New Roman"/>
        </w:rPr>
        <w:t>extra 3 samples allow for 2 standards and for pipetting error</w:t>
      </w:r>
      <w:r>
        <w:rPr>
          <w:rFonts w:cs="Times New Roman"/>
        </w:rPr>
        <w:t>)</w:t>
      </w:r>
    </w:p>
    <w:p w:rsidR="006F2CCC" w:rsidRPr="00E1081C" w:rsidRDefault="006F2CCC" w:rsidP="006F2CCC">
      <w:pPr>
        <w:spacing w:line="360" w:lineRule="auto"/>
        <w:ind w:left="720" w:hanging="720"/>
        <w:contextualSpacing/>
        <w:rPr>
          <w:rFonts w:cs="Times New Roman"/>
        </w:rPr>
      </w:pPr>
      <w:r>
        <w:rPr>
          <w:rFonts w:cs="Times New Roman"/>
        </w:rPr>
        <w:tab/>
      </w:r>
      <w:proofErr w:type="spellStart"/>
      <w:r>
        <w:rPr>
          <w:rFonts w:cs="Times New Roman"/>
        </w:rPr>
        <w:t>Qubit</w:t>
      </w:r>
      <w:proofErr w:type="spellEnd"/>
      <w:r>
        <w:rPr>
          <w:rFonts w:cs="Times New Roman"/>
        </w:rPr>
        <w:t xml:space="preserve"> </w:t>
      </w:r>
      <w:proofErr w:type="spellStart"/>
      <w:r>
        <w:rPr>
          <w:rFonts w:cs="Times New Roman"/>
        </w:rPr>
        <w:t>dsDNA</w:t>
      </w:r>
      <w:proofErr w:type="spellEnd"/>
      <w:r>
        <w:rPr>
          <w:rFonts w:cs="Times New Roman"/>
        </w:rPr>
        <w:t xml:space="preserve"> </w:t>
      </w:r>
      <w:r w:rsidRPr="00E1081C">
        <w:rPr>
          <w:rFonts w:cs="Times New Roman"/>
        </w:rPr>
        <w:t>B</w:t>
      </w:r>
      <w:r>
        <w:rPr>
          <w:rFonts w:cs="Times New Roman"/>
        </w:rPr>
        <w:t>uffer: [Number of samples+3]*199</w:t>
      </w:r>
      <w:r w:rsidRPr="00E1081C">
        <w:rPr>
          <w:rFonts w:cs="Times New Roman"/>
        </w:rPr>
        <w:t>µl = _______</w:t>
      </w:r>
    </w:p>
    <w:p w:rsidR="006F2CCC" w:rsidRPr="00E1081C" w:rsidRDefault="006F2CCC" w:rsidP="006F2CCC">
      <w:pPr>
        <w:spacing w:line="360" w:lineRule="auto"/>
        <w:ind w:left="720" w:hanging="720"/>
        <w:contextualSpacing/>
        <w:rPr>
          <w:rFonts w:cs="Times New Roman"/>
        </w:rPr>
      </w:pPr>
      <w:r w:rsidRPr="00E1081C">
        <w:rPr>
          <w:rFonts w:cs="Times New Roman"/>
        </w:rPr>
        <w:tab/>
      </w:r>
      <w:proofErr w:type="spellStart"/>
      <w:r w:rsidRPr="00E1081C">
        <w:rPr>
          <w:rFonts w:cs="Times New Roman"/>
        </w:rPr>
        <w:t>Qubit</w:t>
      </w:r>
      <w:proofErr w:type="spellEnd"/>
      <w:r w:rsidRPr="00E1081C">
        <w:rPr>
          <w:rFonts w:cs="Times New Roman"/>
        </w:rPr>
        <w:t xml:space="preserve"> reagent (</w:t>
      </w:r>
      <w:proofErr w:type="spellStart"/>
      <w:r w:rsidRPr="00E1081C">
        <w:rPr>
          <w:rFonts w:cs="Times New Roman"/>
        </w:rPr>
        <w:t>fluorophore</w:t>
      </w:r>
      <w:proofErr w:type="spellEnd"/>
      <w:r w:rsidRPr="00E1081C">
        <w:rPr>
          <w:rFonts w:cs="Times New Roman"/>
        </w:rPr>
        <w:t>): [Number of samples+3]*1µl = _______</w:t>
      </w:r>
    </w:p>
    <w:p w:rsidR="006F2CCC" w:rsidRPr="00E1081C" w:rsidRDefault="006F2CCC" w:rsidP="006F2CCC">
      <w:pPr>
        <w:spacing w:line="360" w:lineRule="auto"/>
        <w:ind w:left="720" w:hanging="720"/>
        <w:contextualSpacing/>
        <w:rPr>
          <w:rFonts w:cs="Times New Roman"/>
        </w:rPr>
      </w:pPr>
      <w:r w:rsidRPr="00E1081C">
        <w:rPr>
          <w:rFonts w:cs="Times New Roman"/>
        </w:rPr>
        <w:t>2. Vortex the working buffer to mix</w:t>
      </w:r>
    </w:p>
    <w:p w:rsidR="006F2CCC" w:rsidRPr="00E1081C" w:rsidRDefault="006F2CCC" w:rsidP="006F2CCC">
      <w:pPr>
        <w:spacing w:line="360" w:lineRule="auto"/>
        <w:ind w:left="720" w:hanging="720"/>
        <w:contextualSpacing/>
        <w:rPr>
          <w:rFonts w:cs="Times New Roman"/>
        </w:rPr>
      </w:pPr>
      <w:r w:rsidRPr="00E1081C">
        <w:rPr>
          <w:rFonts w:cs="Times New Roman"/>
        </w:rPr>
        <w:t xml:space="preserve">3. Label </w:t>
      </w:r>
      <w:proofErr w:type="spellStart"/>
      <w:r w:rsidRPr="00E1081C">
        <w:rPr>
          <w:rFonts w:cs="Times New Roman"/>
        </w:rPr>
        <w:t>Qubit</w:t>
      </w:r>
      <w:proofErr w:type="spellEnd"/>
      <w:r w:rsidRPr="00E1081C">
        <w:rPr>
          <w:rFonts w:cs="Times New Roman"/>
        </w:rPr>
        <w:t xml:space="preserve"> Assay tubes </w:t>
      </w:r>
      <w:r>
        <w:rPr>
          <w:rFonts w:cs="Times New Roman"/>
        </w:rPr>
        <w:t xml:space="preserve">on cap </w:t>
      </w:r>
      <w:r w:rsidRPr="00E1081C">
        <w:rPr>
          <w:rFonts w:cs="Times New Roman"/>
        </w:rPr>
        <w:t>with sample ID</w:t>
      </w:r>
      <w:r>
        <w:rPr>
          <w:rFonts w:cs="Times New Roman"/>
        </w:rPr>
        <w:t>, or S1 or S2 for the standards</w:t>
      </w:r>
    </w:p>
    <w:p w:rsidR="006F2CCC" w:rsidRPr="00E1081C" w:rsidRDefault="006F2CCC" w:rsidP="006F2CCC">
      <w:pPr>
        <w:spacing w:line="360" w:lineRule="auto"/>
        <w:ind w:left="720" w:hanging="720"/>
        <w:contextualSpacing/>
        <w:rPr>
          <w:rFonts w:cs="Times New Roman"/>
        </w:rPr>
      </w:pPr>
      <w:r w:rsidRPr="00E1081C">
        <w:rPr>
          <w:rFonts w:cs="Times New Roman"/>
        </w:rPr>
        <w:t>4. For each sample, add 198µl of working buffer to the appropriate tube</w:t>
      </w:r>
      <w:r>
        <w:rPr>
          <w:rFonts w:cs="Times New Roman"/>
        </w:rPr>
        <w:t xml:space="preserve">, then add </w:t>
      </w:r>
      <w:r w:rsidRPr="00E1081C">
        <w:rPr>
          <w:rFonts w:cs="Times New Roman"/>
        </w:rPr>
        <w:t xml:space="preserve">2µl of </w:t>
      </w:r>
      <w:r>
        <w:rPr>
          <w:rFonts w:cs="Times New Roman"/>
        </w:rPr>
        <w:t>DNA.</w:t>
      </w:r>
    </w:p>
    <w:p w:rsidR="006F2CCC" w:rsidRPr="00E1081C" w:rsidRDefault="006F2CCC" w:rsidP="006F2CCC">
      <w:pPr>
        <w:spacing w:line="360" w:lineRule="auto"/>
        <w:ind w:left="720" w:hanging="720"/>
        <w:contextualSpacing/>
        <w:rPr>
          <w:rFonts w:cs="Times New Roman"/>
        </w:rPr>
      </w:pPr>
      <w:r w:rsidRPr="00E1081C">
        <w:rPr>
          <w:rFonts w:cs="Times New Roman"/>
        </w:rPr>
        <w:t xml:space="preserve">5. For each of the two standards, </w:t>
      </w:r>
      <w:r>
        <w:rPr>
          <w:rFonts w:cs="Times New Roman"/>
        </w:rPr>
        <w:t xml:space="preserve">add </w:t>
      </w:r>
      <w:r w:rsidRPr="00E1081C">
        <w:rPr>
          <w:rFonts w:cs="Times New Roman"/>
        </w:rPr>
        <w:t>190µl of working buffer to the appropriate tube</w:t>
      </w:r>
      <w:r>
        <w:rPr>
          <w:rFonts w:cs="Times New Roman"/>
        </w:rPr>
        <w:t>, then</w:t>
      </w:r>
      <w:r w:rsidRPr="00E1081C">
        <w:rPr>
          <w:rFonts w:cs="Times New Roman"/>
        </w:rPr>
        <w:t xml:space="preserve"> </w:t>
      </w:r>
      <w:r>
        <w:rPr>
          <w:rFonts w:cs="Times New Roman"/>
        </w:rPr>
        <w:t>add 10µl of standard.</w:t>
      </w:r>
      <w:r w:rsidRPr="00E1081C">
        <w:rPr>
          <w:rFonts w:cs="Times New Roman"/>
        </w:rPr>
        <w:t xml:space="preserve"> </w:t>
      </w:r>
    </w:p>
    <w:p w:rsidR="006F2CCC" w:rsidRPr="00E1081C" w:rsidRDefault="006F2CCC" w:rsidP="006F2CCC">
      <w:pPr>
        <w:spacing w:line="360" w:lineRule="auto"/>
        <w:ind w:left="720" w:hanging="720"/>
        <w:contextualSpacing/>
        <w:rPr>
          <w:rFonts w:cs="Times New Roman"/>
        </w:rPr>
      </w:pPr>
      <w:r w:rsidRPr="00E1081C">
        <w:rPr>
          <w:rFonts w:cs="Times New Roman"/>
        </w:rPr>
        <w:t>6. Vortex each sample for 2-3 seconds to mix</w:t>
      </w:r>
    </w:p>
    <w:p w:rsidR="006F2CCC" w:rsidRPr="00E1081C" w:rsidRDefault="006F2CCC" w:rsidP="006F2CCC">
      <w:pPr>
        <w:spacing w:line="360" w:lineRule="auto"/>
        <w:ind w:left="720" w:hanging="720"/>
        <w:contextualSpacing/>
        <w:rPr>
          <w:rFonts w:cs="Times New Roman"/>
        </w:rPr>
      </w:pPr>
      <w:r w:rsidRPr="00E1081C">
        <w:rPr>
          <w:rFonts w:cs="Times New Roman"/>
        </w:rPr>
        <w:t>7. Incubate for 2 minutes at room temperature</w:t>
      </w:r>
    </w:p>
    <w:p w:rsidR="006F2CCC" w:rsidRPr="00E1081C" w:rsidRDefault="006F2CCC" w:rsidP="006F2CCC">
      <w:pPr>
        <w:spacing w:line="360" w:lineRule="auto"/>
        <w:ind w:left="720" w:hanging="720"/>
        <w:contextualSpacing/>
        <w:rPr>
          <w:rFonts w:cs="Times New Roman"/>
        </w:rPr>
      </w:pPr>
      <w:r w:rsidRPr="00E1081C">
        <w:rPr>
          <w:rFonts w:cs="Times New Roman"/>
        </w:rPr>
        <w:t xml:space="preserve">8. On the </w:t>
      </w:r>
      <w:proofErr w:type="spellStart"/>
      <w:r w:rsidRPr="00E1081C">
        <w:rPr>
          <w:rFonts w:cs="Times New Roman"/>
        </w:rPr>
        <w:t>Qubit</w:t>
      </w:r>
      <w:proofErr w:type="spellEnd"/>
      <w:r w:rsidRPr="00E1081C">
        <w:rPr>
          <w:rFonts w:cs="Times New Roman"/>
        </w:rPr>
        <w:t xml:space="preserve"> </w:t>
      </w:r>
      <w:proofErr w:type="spellStart"/>
      <w:r w:rsidRPr="00E1081C">
        <w:rPr>
          <w:rFonts w:cs="Times New Roman"/>
        </w:rPr>
        <w:t>fluorometer</w:t>
      </w:r>
      <w:proofErr w:type="spellEnd"/>
      <w:r w:rsidRPr="00E1081C">
        <w:rPr>
          <w:rFonts w:cs="Times New Roman"/>
        </w:rPr>
        <w:t xml:space="preserve">, </w:t>
      </w:r>
      <w:r>
        <w:rPr>
          <w:rFonts w:cs="Times New Roman"/>
        </w:rPr>
        <w:t>press</w:t>
      </w:r>
      <w:r w:rsidRPr="00E1081C">
        <w:rPr>
          <w:rFonts w:cs="Times New Roman"/>
        </w:rPr>
        <w:t xml:space="preserve"> </w:t>
      </w:r>
      <w:r w:rsidRPr="00E1081C">
        <w:rPr>
          <w:rFonts w:cs="Times New Roman"/>
          <w:b/>
          <w:i/>
        </w:rPr>
        <w:t>DNA</w:t>
      </w:r>
      <w:r w:rsidRPr="00E1081C">
        <w:rPr>
          <w:rFonts w:cs="Times New Roman"/>
        </w:rPr>
        <w:t xml:space="preserve">, then </w:t>
      </w:r>
      <w:proofErr w:type="spellStart"/>
      <w:r w:rsidRPr="00E1081C">
        <w:rPr>
          <w:rFonts w:cs="Times New Roman"/>
          <w:b/>
          <w:i/>
        </w:rPr>
        <w:t>dsDNA</w:t>
      </w:r>
      <w:proofErr w:type="spellEnd"/>
      <w:r w:rsidRPr="00E1081C">
        <w:rPr>
          <w:rFonts w:cs="Times New Roman"/>
          <w:b/>
          <w:i/>
        </w:rPr>
        <w:t xml:space="preserve"> </w:t>
      </w:r>
      <w:r>
        <w:rPr>
          <w:rFonts w:cs="Times New Roman"/>
          <w:b/>
          <w:i/>
        </w:rPr>
        <w:t>Broad Range</w:t>
      </w:r>
      <w:r w:rsidRPr="00E1081C">
        <w:rPr>
          <w:rFonts w:cs="Times New Roman"/>
        </w:rPr>
        <w:t xml:space="preserve">, then </w:t>
      </w:r>
      <w:r w:rsidRPr="00E1081C">
        <w:rPr>
          <w:rFonts w:cs="Times New Roman"/>
          <w:b/>
          <w:i/>
        </w:rPr>
        <w:t>YES</w:t>
      </w:r>
      <w:r w:rsidRPr="00E1081C">
        <w:rPr>
          <w:rFonts w:cs="Times New Roman"/>
        </w:rPr>
        <w:t xml:space="preserve">. </w:t>
      </w:r>
    </w:p>
    <w:p w:rsidR="006F2CCC" w:rsidRPr="00E1081C" w:rsidRDefault="006F2CCC" w:rsidP="006F2CCC">
      <w:pPr>
        <w:spacing w:line="360" w:lineRule="auto"/>
        <w:ind w:left="720" w:hanging="720"/>
        <w:contextualSpacing/>
        <w:rPr>
          <w:rFonts w:cs="Times New Roman"/>
        </w:rPr>
      </w:pPr>
      <w:r w:rsidRPr="00E1081C">
        <w:rPr>
          <w:rFonts w:cs="Times New Roman"/>
        </w:rPr>
        <w:t xml:space="preserve">9. When directed, insert standard 1, close the lid, and </w:t>
      </w:r>
      <w:r>
        <w:rPr>
          <w:rFonts w:cs="Times New Roman"/>
        </w:rPr>
        <w:t>press</w:t>
      </w:r>
      <w:r w:rsidRPr="00E1081C">
        <w:rPr>
          <w:rFonts w:cs="Times New Roman"/>
        </w:rPr>
        <w:t xml:space="preserve"> </w:t>
      </w:r>
      <w:r w:rsidRPr="00E1081C">
        <w:rPr>
          <w:rFonts w:cs="Times New Roman"/>
          <w:b/>
          <w:i/>
        </w:rPr>
        <w:t>Read</w:t>
      </w:r>
    </w:p>
    <w:p w:rsidR="006F2CCC" w:rsidRPr="00E1081C" w:rsidRDefault="006F2CCC" w:rsidP="006F2CCC">
      <w:pPr>
        <w:spacing w:line="360" w:lineRule="auto"/>
        <w:ind w:left="720" w:hanging="720"/>
        <w:contextualSpacing/>
        <w:rPr>
          <w:rFonts w:cs="Times New Roman"/>
        </w:rPr>
      </w:pPr>
      <w:r w:rsidRPr="00E1081C">
        <w:rPr>
          <w:rFonts w:cs="Times New Roman"/>
        </w:rPr>
        <w:t>10. Repeat step 9 for standard 2. This produces your two-point standard calibration.</w:t>
      </w:r>
    </w:p>
    <w:p w:rsidR="006F2CCC" w:rsidRPr="00E1081C" w:rsidRDefault="006F2CCC" w:rsidP="006F2CCC">
      <w:pPr>
        <w:spacing w:line="360" w:lineRule="auto"/>
        <w:ind w:left="720" w:hanging="720"/>
        <w:contextualSpacing/>
        <w:rPr>
          <w:rFonts w:cs="Times New Roman"/>
          <w:b/>
          <w:i/>
        </w:rPr>
      </w:pPr>
      <w:r w:rsidRPr="00E1081C">
        <w:rPr>
          <w:rFonts w:cs="Times New Roman"/>
        </w:rPr>
        <w:t xml:space="preserve">11. Read each sample by inserting the tube into the </w:t>
      </w:r>
      <w:proofErr w:type="spellStart"/>
      <w:r w:rsidRPr="00E1081C">
        <w:rPr>
          <w:rFonts w:cs="Times New Roman"/>
        </w:rPr>
        <w:t>fluorometer</w:t>
      </w:r>
      <w:proofErr w:type="spellEnd"/>
      <w:r w:rsidRPr="00E1081C">
        <w:rPr>
          <w:rFonts w:cs="Times New Roman"/>
        </w:rPr>
        <w:t xml:space="preserve">, closing the lid, and </w:t>
      </w:r>
      <w:r>
        <w:rPr>
          <w:rFonts w:cs="Times New Roman"/>
        </w:rPr>
        <w:t>pressing</w:t>
      </w:r>
      <w:r w:rsidRPr="00E1081C">
        <w:rPr>
          <w:rFonts w:cs="Times New Roman"/>
        </w:rPr>
        <w:t xml:space="preserve"> </w:t>
      </w:r>
      <w:r w:rsidRPr="00E1081C">
        <w:rPr>
          <w:rFonts w:cs="Times New Roman"/>
          <w:b/>
          <w:i/>
        </w:rPr>
        <w:t>Read Next Sample</w:t>
      </w:r>
    </w:p>
    <w:p w:rsidR="006F2CCC" w:rsidRDefault="006F2CCC" w:rsidP="003C1B1D">
      <w:pPr>
        <w:spacing w:after="0" w:line="240" w:lineRule="auto"/>
        <w:rPr>
          <w:rFonts w:cs="Arial"/>
          <w:b/>
          <w:u w:val="single"/>
        </w:rPr>
      </w:pPr>
    </w:p>
    <w:p w:rsidR="006F2CCC" w:rsidRDefault="006F2CCC" w:rsidP="003C1B1D">
      <w:pPr>
        <w:spacing w:after="0" w:line="240" w:lineRule="auto"/>
        <w:rPr>
          <w:rFonts w:cs="Arial"/>
          <w:b/>
          <w:u w:val="single"/>
        </w:rPr>
      </w:pPr>
    </w:p>
    <w:p w:rsidR="006F2CCC" w:rsidRDefault="006F2CCC" w:rsidP="003C1B1D">
      <w:pPr>
        <w:spacing w:after="0" w:line="240" w:lineRule="auto"/>
        <w:rPr>
          <w:rFonts w:cs="Arial"/>
          <w:b/>
          <w:u w:val="single"/>
        </w:rPr>
      </w:pPr>
    </w:p>
    <w:p w:rsidR="006F2CCC" w:rsidRDefault="006F2CCC">
      <w:pPr>
        <w:rPr>
          <w:rFonts w:cs="Arial"/>
          <w:b/>
          <w:u w:val="single"/>
        </w:rPr>
      </w:pPr>
      <w:r>
        <w:rPr>
          <w:rFonts w:cs="Arial"/>
          <w:b/>
          <w:u w:val="single"/>
        </w:rPr>
        <w:br w:type="page"/>
      </w:r>
    </w:p>
    <w:p w:rsidR="003E5445" w:rsidRDefault="003C1B1D" w:rsidP="00B13A27">
      <w:pPr>
        <w:spacing w:after="0" w:line="240" w:lineRule="auto"/>
        <w:rPr>
          <w:rFonts w:cs="Arial"/>
          <w:u w:val="single"/>
        </w:rPr>
      </w:pPr>
      <w:r>
        <w:rPr>
          <w:rFonts w:cs="Arial"/>
          <w:b/>
          <w:u w:val="single"/>
        </w:rPr>
        <w:lastRenderedPageBreak/>
        <w:t>G2b</w:t>
      </w:r>
      <w:r w:rsidR="002917EC">
        <w:rPr>
          <w:rFonts w:cs="Arial"/>
          <w:b/>
          <w:u w:val="single"/>
        </w:rPr>
        <w:t>3</w:t>
      </w:r>
      <w:r>
        <w:rPr>
          <w:rFonts w:cs="Arial"/>
          <w:b/>
          <w:u w:val="single"/>
        </w:rPr>
        <w:t xml:space="preserve"> - </w:t>
      </w:r>
      <w:r w:rsidR="003E5445" w:rsidRPr="003C1B1D">
        <w:rPr>
          <w:rFonts w:cs="Arial"/>
          <w:b/>
          <w:u w:val="single"/>
        </w:rPr>
        <w:t>Gel electrophoresis</w:t>
      </w:r>
    </w:p>
    <w:p w:rsidR="00B13A27" w:rsidRPr="00B13A27" w:rsidRDefault="00B13A27" w:rsidP="00B13A27">
      <w:pPr>
        <w:spacing w:after="0" w:line="240" w:lineRule="auto"/>
        <w:rPr>
          <w:rFonts w:cs="Arial"/>
          <w:u w:val="single"/>
        </w:rPr>
      </w:pPr>
    </w:p>
    <w:p w:rsidR="003E5445" w:rsidRPr="00874826" w:rsidRDefault="003E5445" w:rsidP="003E5445">
      <w:pPr>
        <w:tabs>
          <w:tab w:val="left" w:pos="-1440"/>
        </w:tabs>
        <w:ind w:left="720" w:hanging="720"/>
        <w:rPr>
          <w:rFonts w:cs="Arial"/>
        </w:rPr>
      </w:pPr>
      <w:r w:rsidRPr="00874826">
        <w:rPr>
          <w:rFonts w:cs="Arial"/>
        </w:rPr>
        <w:t>1.  Fill gel chamber with 1x TAE buffer such that the level of liquid just covers center platform.  Remove comb from gel, place gel tray in chamber with the wells near the negative electrode (black), add sufficient 1x TAE to just cover the gel.</w:t>
      </w:r>
    </w:p>
    <w:p w:rsidR="003E5445" w:rsidRPr="00874826" w:rsidRDefault="003E5445" w:rsidP="003E5445">
      <w:pPr>
        <w:ind w:left="720" w:hanging="720"/>
        <w:rPr>
          <w:rFonts w:cs="Arial"/>
        </w:rPr>
      </w:pPr>
      <w:r w:rsidRPr="00874826">
        <w:rPr>
          <w:rFonts w:cs="Arial"/>
        </w:rPr>
        <w:t xml:space="preserve">2.  Cut a small piece of </w:t>
      </w:r>
      <w:proofErr w:type="spellStart"/>
      <w:r w:rsidRPr="00874826">
        <w:rPr>
          <w:rFonts w:cs="Arial"/>
        </w:rPr>
        <w:t>parafilm</w:t>
      </w:r>
      <w:proofErr w:type="spellEnd"/>
      <w:r w:rsidRPr="00874826">
        <w:rPr>
          <w:rFonts w:cs="Arial"/>
        </w:rPr>
        <w:t xml:space="preserve">, place on bench near gel, “spot” a 1-2 </w:t>
      </w:r>
      <w:r w:rsidRPr="00874826">
        <w:rPr>
          <w:rFonts w:cs="Arial"/>
        </w:rPr>
        <w:sym w:font="Symbol" w:char="F06D"/>
      </w:r>
      <w:r w:rsidRPr="00874826">
        <w:rPr>
          <w:rFonts w:cs="Arial"/>
        </w:rPr>
        <w:t xml:space="preserve">L aliquot of loading dye onto </w:t>
      </w:r>
      <w:proofErr w:type="spellStart"/>
      <w:r w:rsidRPr="00874826">
        <w:rPr>
          <w:rFonts w:cs="Arial"/>
        </w:rPr>
        <w:t>parafilm</w:t>
      </w:r>
      <w:proofErr w:type="spellEnd"/>
      <w:r w:rsidRPr="00874826">
        <w:rPr>
          <w:rFonts w:cs="Arial"/>
        </w:rPr>
        <w:t xml:space="preserve"> for each sample to be loaded on gel.</w:t>
      </w:r>
    </w:p>
    <w:p w:rsidR="003E5445" w:rsidRPr="00874826" w:rsidRDefault="006F2CCC" w:rsidP="003E5445">
      <w:pPr>
        <w:tabs>
          <w:tab w:val="left" w:pos="-1440"/>
        </w:tabs>
        <w:ind w:left="720" w:hanging="720"/>
        <w:rPr>
          <w:rFonts w:cs="Arial"/>
        </w:rPr>
      </w:pPr>
      <w:r w:rsidRPr="00874826">
        <w:rPr>
          <w:noProof/>
          <w:color w:val="000000"/>
        </w:rPr>
        <w:drawing>
          <wp:anchor distT="0" distB="0" distL="114300" distR="114300" simplePos="0" relativeHeight="251659264" behindDoc="0" locked="0" layoutInCell="1" allowOverlap="1" wp14:anchorId="5A6DF1E7" wp14:editId="46E618EA">
            <wp:simplePos x="0" y="0"/>
            <wp:positionH relativeFrom="margin">
              <wp:align>right</wp:align>
            </wp:positionH>
            <wp:positionV relativeFrom="paragraph">
              <wp:posOffset>668640</wp:posOffset>
            </wp:positionV>
            <wp:extent cx="1432560" cy="3641725"/>
            <wp:effectExtent l="0" t="0" r="0" b="0"/>
            <wp:wrapSquare wrapText="bothSides"/>
            <wp:docPr id="5" name="Picture 5" descr="http://www.neb.com/nebecomm/productfiles/777/images/N3200_fig1_v1_00003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eb.com/nebecomm/productfiles/777/images/N3200_fig1_v1_000036.gi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2560" cy="3641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5445" w:rsidRPr="00874826">
        <w:rPr>
          <w:rFonts w:cs="Arial"/>
        </w:rPr>
        <w:t xml:space="preserve">3.  </w:t>
      </w:r>
      <w:r w:rsidR="00B13A27">
        <w:rPr>
          <w:rFonts w:cs="Arial"/>
        </w:rPr>
        <w:t>Load gel as outlined below by d</w:t>
      </w:r>
      <w:r w:rsidR="003E5445" w:rsidRPr="00874826">
        <w:rPr>
          <w:rFonts w:cs="Arial"/>
        </w:rPr>
        <w:t>raw</w:t>
      </w:r>
      <w:r w:rsidR="00B13A27">
        <w:rPr>
          <w:rFonts w:cs="Arial"/>
        </w:rPr>
        <w:t>ing sample into pipette tip and pipetting</w:t>
      </w:r>
      <w:r w:rsidR="003E5445" w:rsidRPr="00874826">
        <w:rPr>
          <w:rFonts w:cs="Arial"/>
        </w:rPr>
        <w:t xml:space="preserve"> up and down onto a spot of loading dye to mix,</w:t>
      </w:r>
      <w:r w:rsidR="00B13A27">
        <w:rPr>
          <w:rFonts w:cs="Arial"/>
        </w:rPr>
        <w:t xml:space="preserve"> then</w:t>
      </w:r>
      <w:r w:rsidR="003E5445" w:rsidRPr="00874826">
        <w:rPr>
          <w:rFonts w:cs="Arial"/>
        </w:rPr>
        <w:t xml:space="preserve"> load</w:t>
      </w:r>
      <w:r w:rsidR="00B13A27">
        <w:rPr>
          <w:rFonts w:cs="Arial"/>
        </w:rPr>
        <w:t>ing</w:t>
      </w:r>
      <w:r w:rsidR="003E5445" w:rsidRPr="00874826">
        <w:rPr>
          <w:rFonts w:cs="Arial"/>
        </w:rPr>
        <w:t xml:space="preserve"> sample into well of gel.  Be careful not to poke pipette tip through bottom of well. Samples should be loaded in the following order (from left right): </w:t>
      </w:r>
    </w:p>
    <w:p w:rsidR="003E5445" w:rsidRPr="00874826" w:rsidRDefault="003E5445" w:rsidP="001B562F">
      <w:pPr>
        <w:spacing w:line="360" w:lineRule="auto"/>
        <w:ind w:left="720"/>
        <w:rPr>
          <w:rFonts w:cs="Arial"/>
        </w:rPr>
      </w:pPr>
      <w:r w:rsidRPr="00874826">
        <w:rPr>
          <w:rFonts w:cs="Arial"/>
        </w:rPr>
        <w:t xml:space="preserve">Lane 1 – 3 </w:t>
      </w:r>
      <w:proofErr w:type="spellStart"/>
      <w:r w:rsidRPr="00874826">
        <w:rPr>
          <w:rFonts w:cs="Arial"/>
        </w:rPr>
        <w:t>μL</w:t>
      </w:r>
      <w:proofErr w:type="spellEnd"/>
      <w:r w:rsidRPr="00874826">
        <w:rPr>
          <w:rFonts w:cs="Arial"/>
        </w:rPr>
        <w:t xml:space="preserve"> uncut λ DNA (20 ng/</w:t>
      </w:r>
      <w:proofErr w:type="spellStart"/>
      <w:r w:rsidRPr="00874826">
        <w:rPr>
          <w:rFonts w:cs="Arial"/>
        </w:rPr>
        <w:t>μL</w:t>
      </w:r>
      <w:proofErr w:type="spellEnd"/>
      <w:r w:rsidRPr="00874826">
        <w:rPr>
          <w:rFonts w:cs="Arial"/>
        </w:rPr>
        <w:t xml:space="preserve">) </w:t>
      </w:r>
      <w:r w:rsidR="00B13A27">
        <w:rPr>
          <w:rFonts w:cs="Arial"/>
        </w:rPr>
        <w:br/>
      </w:r>
      <w:r w:rsidRPr="00874826">
        <w:rPr>
          <w:rFonts w:cs="Arial"/>
        </w:rPr>
        <w:t xml:space="preserve">Lane 2 – 3 </w:t>
      </w:r>
      <w:proofErr w:type="spellStart"/>
      <w:r w:rsidRPr="00874826">
        <w:rPr>
          <w:rFonts w:cs="Arial"/>
        </w:rPr>
        <w:t>μL</w:t>
      </w:r>
      <w:proofErr w:type="spellEnd"/>
      <w:r w:rsidRPr="00874826">
        <w:rPr>
          <w:rFonts w:cs="Arial"/>
        </w:rPr>
        <w:t xml:space="preserve"> uncut λ DNA (50 ng/</w:t>
      </w:r>
      <w:proofErr w:type="spellStart"/>
      <w:r w:rsidRPr="00874826">
        <w:rPr>
          <w:rFonts w:cs="Arial"/>
        </w:rPr>
        <w:t>μL</w:t>
      </w:r>
      <w:proofErr w:type="spellEnd"/>
      <w:proofErr w:type="gramStart"/>
      <w:r w:rsidRPr="00874826">
        <w:rPr>
          <w:rFonts w:cs="Arial"/>
        </w:rPr>
        <w:t>)</w:t>
      </w:r>
      <w:proofErr w:type="gramEnd"/>
      <w:r w:rsidR="00B13A27">
        <w:rPr>
          <w:rFonts w:cs="Arial"/>
        </w:rPr>
        <w:br/>
      </w:r>
      <w:r w:rsidRPr="00874826">
        <w:rPr>
          <w:rFonts w:cs="Arial"/>
        </w:rPr>
        <w:t xml:space="preserve">Lane 3 – 3 </w:t>
      </w:r>
      <w:proofErr w:type="spellStart"/>
      <w:r w:rsidRPr="00874826">
        <w:rPr>
          <w:rFonts w:cs="Arial"/>
        </w:rPr>
        <w:t>μL</w:t>
      </w:r>
      <w:proofErr w:type="spellEnd"/>
      <w:r w:rsidRPr="00874826">
        <w:rPr>
          <w:rFonts w:cs="Arial"/>
        </w:rPr>
        <w:t xml:space="preserve"> uncut λ DNA (80 ng/</w:t>
      </w:r>
      <w:proofErr w:type="spellStart"/>
      <w:r w:rsidRPr="00874826">
        <w:rPr>
          <w:rFonts w:cs="Arial"/>
        </w:rPr>
        <w:t>μL</w:t>
      </w:r>
      <w:proofErr w:type="spellEnd"/>
      <w:r w:rsidRPr="00874826">
        <w:rPr>
          <w:rFonts w:cs="Arial"/>
        </w:rPr>
        <w:t>)</w:t>
      </w:r>
      <w:r w:rsidR="00B13A27">
        <w:rPr>
          <w:rFonts w:cs="Arial"/>
        </w:rPr>
        <w:br/>
      </w:r>
      <w:r w:rsidRPr="00874826">
        <w:rPr>
          <w:rFonts w:cs="Arial"/>
        </w:rPr>
        <w:t xml:space="preserve">Lane </w:t>
      </w:r>
      <w:r w:rsidR="00B13A27">
        <w:rPr>
          <w:rFonts w:cs="Arial"/>
        </w:rPr>
        <w:t>4</w:t>
      </w:r>
      <w:r w:rsidRPr="00874826">
        <w:rPr>
          <w:rFonts w:cs="Arial"/>
        </w:rPr>
        <w:t xml:space="preserve"> – 3 </w:t>
      </w:r>
      <w:proofErr w:type="spellStart"/>
      <w:r w:rsidRPr="00874826">
        <w:rPr>
          <w:rFonts w:cs="Arial"/>
        </w:rPr>
        <w:t>μL</w:t>
      </w:r>
      <w:proofErr w:type="spellEnd"/>
      <w:r w:rsidRPr="00874826">
        <w:rPr>
          <w:rFonts w:cs="Arial"/>
        </w:rPr>
        <w:t xml:space="preserve"> </w:t>
      </w:r>
      <w:proofErr w:type="spellStart"/>
      <w:r w:rsidR="001B562F">
        <w:rPr>
          <w:rFonts w:cs="Arial"/>
        </w:rPr>
        <w:t>gDNA</w:t>
      </w:r>
      <w:proofErr w:type="spellEnd"/>
      <w:r w:rsidR="001B562F">
        <w:rPr>
          <w:rFonts w:cs="Arial"/>
        </w:rPr>
        <w:t xml:space="preserve"> </w:t>
      </w:r>
      <w:r w:rsidRPr="00874826">
        <w:rPr>
          <w:rFonts w:cs="Arial"/>
        </w:rPr>
        <w:t>Sample 1</w:t>
      </w:r>
      <w:r w:rsidRPr="00874826">
        <w:rPr>
          <w:rFonts w:cs="Arial"/>
          <w:vertAlign w:val="superscript"/>
        </w:rPr>
        <w:t>st</w:t>
      </w:r>
      <w:r w:rsidRPr="00874826">
        <w:rPr>
          <w:rFonts w:cs="Arial"/>
        </w:rPr>
        <w:t xml:space="preserve"> elution</w:t>
      </w:r>
      <w:r w:rsidR="00B13A27">
        <w:rPr>
          <w:rFonts w:cs="Arial"/>
        </w:rPr>
        <w:br/>
        <w:t>Lane 5</w:t>
      </w:r>
      <w:r w:rsidRPr="00874826">
        <w:rPr>
          <w:rFonts w:cs="Arial"/>
        </w:rPr>
        <w:t xml:space="preserve"> – 3 </w:t>
      </w:r>
      <w:proofErr w:type="spellStart"/>
      <w:r w:rsidRPr="00874826">
        <w:rPr>
          <w:rFonts w:cs="Arial"/>
        </w:rPr>
        <w:t>μL</w:t>
      </w:r>
      <w:proofErr w:type="spellEnd"/>
      <w:r w:rsidRPr="00874826">
        <w:rPr>
          <w:rFonts w:cs="Arial"/>
        </w:rPr>
        <w:t xml:space="preserve"> </w:t>
      </w:r>
      <w:proofErr w:type="spellStart"/>
      <w:r w:rsidR="001B562F">
        <w:rPr>
          <w:rFonts w:cs="Arial"/>
        </w:rPr>
        <w:t>gDNA</w:t>
      </w:r>
      <w:proofErr w:type="spellEnd"/>
      <w:r w:rsidR="001B562F">
        <w:rPr>
          <w:rFonts w:cs="Arial"/>
        </w:rPr>
        <w:t xml:space="preserve"> </w:t>
      </w:r>
      <w:r w:rsidRPr="00874826">
        <w:rPr>
          <w:rFonts w:cs="Arial"/>
        </w:rPr>
        <w:t>Sample 2</w:t>
      </w:r>
      <w:r w:rsidRPr="00874826">
        <w:rPr>
          <w:rFonts w:cs="Arial"/>
          <w:vertAlign w:val="superscript"/>
        </w:rPr>
        <w:t>nd</w:t>
      </w:r>
      <w:r w:rsidRPr="00874826">
        <w:rPr>
          <w:rFonts w:cs="Arial"/>
        </w:rPr>
        <w:t xml:space="preserve">  elution</w:t>
      </w:r>
      <w:r w:rsidR="00B13A27">
        <w:rPr>
          <w:rFonts w:cs="Arial"/>
        </w:rPr>
        <w:br/>
      </w:r>
      <w:r w:rsidR="001B562F">
        <w:rPr>
          <w:rFonts w:cs="Arial"/>
        </w:rPr>
        <w:t>Lane 6 - 5</w:t>
      </w:r>
      <w:r w:rsidR="00B13A27" w:rsidRPr="00874826">
        <w:rPr>
          <w:rFonts w:cs="Arial"/>
        </w:rPr>
        <w:t xml:space="preserve"> </w:t>
      </w:r>
      <w:r w:rsidR="00B13A27" w:rsidRPr="00874826">
        <w:rPr>
          <w:rFonts w:cs="Arial"/>
        </w:rPr>
        <w:sym w:font="Symbol" w:char="F06D"/>
      </w:r>
      <w:r w:rsidR="001B562F">
        <w:rPr>
          <w:rFonts w:cs="Arial"/>
        </w:rPr>
        <w:t>L 2 log ladder (5</w:t>
      </w:r>
      <w:r w:rsidR="00B13A27" w:rsidRPr="00874826">
        <w:rPr>
          <w:rFonts w:cs="Arial"/>
        </w:rPr>
        <w:t>00 ng total)</w:t>
      </w:r>
      <w:r w:rsidR="00B13A27">
        <w:rPr>
          <w:rFonts w:cs="Arial"/>
        </w:rPr>
        <w:br/>
      </w:r>
      <w:r w:rsidR="001B562F">
        <w:rPr>
          <w:rFonts w:cs="Arial"/>
        </w:rPr>
        <w:t>Lane 7 – 5</w:t>
      </w:r>
      <w:r w:rsidRPr="00874826">
        <w:rPr>
          <w:rFonts w:cs="Arial"/>
        </w:rPr>
        <w:t xml:space="preserve"> </w:t>
      </w:r>
      <w:proofErr w:type="spellStart"/>
      <w:r w:rsidRPr="00874826">
        <w:rPr>
          <w:rFonts w:cs="Arial"/>
        </w:rPr>
        <w:t>μL</w:t>
      </w:r>
      <w:proofErr w:type="spellEnd"/>
      <w:r w:rsidRPr="00874826">
        <w:rPr>
          <w:rFonts w:cs="Arial"/>
        </w:rPr>
        <w:t xml:space="preserve"> </w:t>
      </w:r>
      <w:r w:rsidR="001B562F">
        <w:rPr>
          <w:rFonts w:cs="Arial"/>
        </w:rPr>
        <w:t>PCR</w:t>
      </w:r>
      <w:r w:rsidR="001B562F" w:rsidRPr="001B562F">
        <w:rPr>
          <w:rFonts w:cs="Arial"/>
        </w:rPr>
        <w:t xml:space="preserve"> </w:t>
      </w:r>
      <w:r w:rsidR="001B562F">
        <w:rPr>
          <w:rFonts w:cs="Arial"/>
        </w:rPr>
        <w:t>negative control</w:t>
      </w:r>
      <w:r w:rsidR="00B13A27">
        <w:rPr>
          <w:rFonts w:cs="Arial"/>
        </w:rPr>
        <w:br/>
      </w:r>
      <w:r w:rsidRPr="00874826">
        <w:rPr>
          <w:rFonts w:cs="Arial"/>
        </w:rPr>
        <w:t xml:space="preserve">Lane 8 – </w:t>
      </w:r>
      <w:r w:rsidR="001B562F">
        <w:rPr>
          <w:rFonts w:cs="Arial"/>
        </w:rPr>
        <w:t>5</w:t>
      </w:r>
      <w:r w:rsidRPr="00874826">
        <w:rPr>
          <w:rFonts w:cs="Arial"/>
        </w:rPr>
        <w:t xml:space="preserve"> </w:t>
      </w:r>
      <w:proofErr w:type="spellStart"/>
      <w:r w:rsidRPr="00874826">
        <w:rPr>
          <w:rFonts w:cs="Arial"/>
        </w:rPr>
        <w:t>μL</w:t>
      </w:r>
      <w:proofErr w:type="spellEnd"/>
      <w:r w:rsidRPr="00874826">
        <w:rPr>
          <w:rFonts w:cs="Arial"/>
        </w:rPr>
        <w:t xml:space="preserve"> </w:t>
      </w:r>
      <w:r w:rsidR="001B562F">
        <w:rPr>
          <w:rFonts w:cs="Arial"/>
        </w:rPr>
        <w:t xml:space="preserve">PCR </w:t>
      </w:r>
    </w:p>
    <w:p w:rsidR="003E5445" w:rsidRPr="00874826" w:rsidRDefault="003E5445" w:rsidP="003E5445">
      <w:pPr>
        <w:ind w:left="720" w:hanging="720"/>
        <w:rPr>
          <w:rFonts w:cs="Arial"/>
        </w:rPr>
      </w:pPr>
      <w:r w:rsidRPr="00874826">
        <w:rPr>
          <w:rFonts w:cs="Arial"/>
        </w:rPr>
        <w:t>4.</w:t>
      </w:r>
      <w:r w:rsidR="002917EC">
        <w:rPr>
          <w:rFonts w:cs="Arial"/>
        </w:rPr>
        <w:t xml:space="preserve"> Run gel at 50</w:t>
      </w:r>
      <w:r w:rsidR="001B562F">
        <w:rPr>
          <w:rFonts w:cs="Arial"/>
        </w:rPr>
        <w:t>v</w:t>
      </w:r>
      <w:r w:rsidR="002917EC">
        <w:rPr>
          <w:rFonts w:cs="Arial"/>
        </w:rPr>
        <w:t xml:space="preserve"> during lunch. </w:t>
      </w:r>
      <w:r w:rsidRPr="00874826">
        <w:rPr>
          <w:rFonts w:cs="Arial"/>
        </w:rPr>
        <w:t xml:space="preserve"> After fastest migrating blue dye (</w:t>
      </w:r>
      <w:proofErr w:type="spellStart"/>
      <w:r w:rsidRPr="00874826">
        <w:rPr>
          <w:rFonts w:cs="Arial"/>
        </w:rPr>
        <w:t>bromophenol</w:t>
      </w:r>
      <w:proofErr w:type="spellEnd"/>
      <w:r w:rsidRPr="00874826">
        <w:rPr>
          <w:rFonts w:cs="Arial"/>
        </w:rPr>
        <w:t xml:space="preserve"> blue) has migrated 2/3 the length of the gel, turn off power, carefully remove gel from chamber, drain, slide onto piece of plastic wrap. Photograph the gel under UV light, print on a color printer</w:t>
      </w:r>
    </w:p>
    <w:p w:rsidR="003E5445" w:rsidRDefault="003E5445" w:rsidP="003E5445">
      <w:pPr>
        <w:ind w:left="720" w:hanging="720"/>
        <w:rPr>
          <w:rFonts w:cs="Arial"/>
        </w:rPr>
      </w:pPr>
      <w:r w:rsidRPr="00874826">
        <w:rPr>
          <w:rFonts w:cs="Arial"/>
        </w:rPr>
        <w:t>5. Compare the intensity of the bands in the samples you prepared to the intensity of the bands with known amounts/concentrations to estimate the concentration of DNA as best you can, and enter the data</w:t>
      </w:r>
      <w:r w:rsidR="001B562F">
        <w:rPr>
          <w:rFonts w:cs="Arial"/>
        </w:rPr>
        <w:t xml:space="preserve"> below</w:t>
      </w:r>
      <w:r w:rsidRPr="00874826">
        <w:rPr>
          <w:rFonts w:cs="Arial"/>
        </w:rPr>
        <w:t>.</w:t>
      </w:r>
    </w:p>
    <w:p w:rsidR="00521784" w:rsidRDefault="00521784" w:rsidP="00521784">
      <w:pPr>
        <w:ind w:left="720" w:hanging="720"/>
        <w:rPr>
          <w:rFonts w:cs="Arial"/>
        </w:rPr>
      </w:pPr>
      <w:r>
        <w:rPr>
          <w:rFonts w:cs="Arial"/>
        </w:rPr>
        <w:t>6. Confirm that 16SrRNA fragment was successfully amplified. If possible, it is always a good idea to confirm source of DNA by Sanger sequencing of PCR product</w:t>
      </w:r>
    </w:p>
    <w:p w:rsidR="00A771CB" w:rsidRDefault="00521784" w:rsidP="003E5445">
      <w:pPr>
        <w:rPr>
          <w:rFonts w:cs="Arial"/>
        </w:rPr>
      </w:pPr>
      <w:r w:rsidRPr="00874826">
        <w:rPr>
          <w:rFonts w:cs="Arial"/>
          <w:b/>
          <w:u w:val="single"/>
        </w:rPr>
        <w:t xml:space="preserve"> </w:t>
      </w:r>
      <w:r w:rsidR="00A771CB">
        <w:rPr>
          <w:rFonts w:cs="Arial"/>
          <w:b/>
          <w:u w:val="single"/>
        </w:rPr>
        <w:t>Estimates</w:t>
      </w:r>
      <w:r w:rsidR="003E5445" w:rsidRPr="00874826">
        <w:rPr>
          <w:rFonts w:cs="Arial"/>
          <w:b/>
          <w:u w:val="single"/>
        </w:rPr>
        <w:t xml:space="preserve"> of genomic DNA Concentration </w:t>
      </w:r>
      <w:r w:rsidR="00A771CB">
        <w:rPr>
          <w:rFonts w:cs="Arial"/>
          <w:b/>
          <w:u w:val="single"/>
        </w:rPr>
        <w:t>(ng/</w:t>
      </w:r>
      <w:proofErr w:type="spellStart"/>
      <w:r w:rsidR="00A771CB">
        <w:rPr>
          <w:rFonts w:cs="Arial"/>
          <w:b/>
          <w:u w:val="single"/>
        </w:rPr>
        <w:t>uL</w:t>
      </w:r>
      <w:proofErr w:type="spellEnd"/>
      <w:r w:rsidR="00A771CB">
        <w:rPr>
          <w:rFonts w:cs="Arial"/>
          <w:b/>
          <w:u w:val="single"/>
        </w:rPr>
        <w:t>)</w:t>
      </w:r>
    </w:p>
    <w:tbl>
      <w:tblPr>
        <w:tblStyle w:val="TableGrid"/>
        <w:tblW w:w="0" w:type="auto"/>
        <w:tblLook w:val="04A0" w:firstRow="1" w:lastRow="0" w:firstColumn="1" w:lastColumn="0" w:noHBand="0" w:noVBand="1"/>
      </w:tblPr>
      <w:tblGrid>
        <w:gridCol w:w="2678"/>
        <w:gridCol w:w="3501"/>
        <w:gridCol w:w="3171"/>
      </w:tblGrid>
      <w:tr w:rsidR="00A771CB" w:rsidTr="008F21F5">
        <w:trPr>
          <w:trHeight w:val="493"/>
        </w:trPr>
        <w:tc>
          <w:tcPr>
            <w:tcW w:w="2678" w:type="dxa"/>
            <w:vAlign w:val="center"/>
          </w:tcPr>
          <w:p w:rsidR="00A771CB" w:rsidRDefault="00A771CB" w:rsidP="00A771CB">
            <w:pPr>
              <w:jc w:val="center"/>
              <w:rPr>
                <w:rFonts w:cs="Arial"/>
              </w:rPr>
            </w:pPr>
            <w:r>
              <w:rPr>
                <w:rFonts w:cs="Arial"/>
              </w:rPr>
              <w:t>Method</w:t>
            </w:r>
          </w:p>
        </w:tc>
        <w:tc>
          <w:tcPr>
            <w:tcW w:w="3501" w:type="dxa"/>
            <w:vAlign w:val="center"/>
          </w:tcPr>
          <w:p w:rsidR="00A771CB" w:rsidRDefault="00A771CB" w:rsidP="00A771CB">
            <w:pPr>
              <w:jc w:val="center"/>
              <w:rPr>
                <w:rFonts w:cs="Arial"/>
              </w:rPr>
            </w:pPr>
            <w:r>
              <w:rPr>
                <w:rFonts w:cs="Arial"/>
              </w:rPr>
              <w:t>1</w:t>
            </w:r>
            <w:r w:rsidRPr="00A771CB">
              <w:rPr>
                <w:rFonts w:cs="Arial"/>
                <w:vertAlign w:val="superscript"/>
              </w:rPr>
              <w:t>st</w:t>
            </w:r>
            <w:r>
              <w:rPr>
                <w:rFonts w:cs="Arial"/>
              </w:rPr>
              <w:t xml:space="preserve"> elution</w:t>
            </w:r>
          </w:p>
        </w:tc>
        <w:tc>
          <w:tcPr>
            <w:tcW w:w="3171" w:type="dxa"/>
            <w:vAlign w:val="center"/>
          </w:tcPr>
          <w:p w:rsidR="00A771CB" w:rsidRDefault="00A771CB" w:rsidP="00A771CB">
            <w:pPr>
              <w:jc w:val="center"/>
              <w:rPr>
                <w:rFonts w:cs="Arial"/>
              </w:rPr>
            </w:pPr>
            <w:r>
              <w:rPr>
                <w:rFonts w:cs="Arial"/>
              </w:rPr>
              <w:t>2</w:t>
            </w:r>
            <w:r w:rsidRPr="00A771CB">
              <w:rPr>
                <w:rFonts w:cs="Arial"/>
                <w:vertAlign w:val="superscript"/>
              </w:rPr>
              <w:t>nd</w:t>
            </w:r>
            <w:r>
              <w:rPr>
                <w:rFonts w:cs="Arial"/>
              </w:rPr>
              <w:t xml:space="preserve"> elution</w:t>
            </w:r>
          </w:p>
        </w:tc>
      </w:tr>
      <w:tr w:rsidR="00A771CB" w:rsidTr="008F21F5">
        <w:trPr>
          <w:trHeight w:val="493"/>
        </w:trPr>
        <w:tc>
          <w:tcPr>
            <w:tcW w:w="2678" w:type="dxa"/>
            <w:vAlign w:val="center"/>
          </w:tcPr>
          <w:p w:rsidR="00A771CB" w:rsidRDefault="00A771CB" w:rsidP="00A771CB">
            <w:pPr>
              <w:jc w:val="center"/>
              <w:rPr>
                <w:rFonts w:cs="Arial"/>
              </w:rPr>
            </w:pPr>
            <w:r>
              <w:rPr>
                <w:rFonts w:cs="Arial"/>
              </w:rPr>
              <w:t>Gel electrophoresis</w:t>
            </w:r>
          </w:p>
        </w:tc>
        <w:tc>
          <w:tcPr>
            <w:tcW w:w="3501" w:type="dxa"/>
            <w:vAlign w:val="center"/>
          </w:tcPr>
          <w:p w:rsidR="00A771CB" w:rsidRDefault="00A771CB" w:rsidP="00A771CB">
            <w:pPr>
              <w:jc w:val="center"/>
              <w:rPr>
                <w:rFonts w:cs="Arial"/>
              </w:rPr>
            </w:pPr>
          </w:p>
        </w:tc>
        <w:tc>
          <w:tcPr>
            <w:tcW w:w="3171" w:type="dxa"/>
            <w:vAlign w:val="center"/>
          </w:tcPr>
          <w:p w:rsidR="00A771CB" w:rsidRDefault="00A771CB" w:rsidP="00A771CB">
            <w:pPr>
              <w:jc w:val="center"/>
              <w:rPr>
                <w:rFonts w:cs="Arial"/>
              </w:rPr>
            </w:pPr>
          </w:p>
        </w:tc>
      </w:tr>
      <w:tr w:rsidR="00A771CB" w:rsidTr="008F21F5">
        <w:trPr>
          <w:trHeight w:val="493"/>
        </w:trPr>
        <w:tc>
          <w:tcPr>
            <w:tcW w:w="2678" w:type="dxa"/>
            <w:vAlign w:val="center"/>
          </w:tcPr>
          <w:p w:rsidR="00A771CB" w:rsidRDefault="00A771CB" w:rsidP="00A771CB">
            <w:pPr>
              <w:jc w:val="center"/>
              <w:rPr>
                <w:rFonts w:cs="Arial"/>
              </w:rPr>
            </w:pPr>
            <w:proofErr w:type="spellStart"/>
            <w:r>
              <w:rPr>
                <w:rFonts w:cs="Arial"/>
              </w:rPr>
              <w:t>Qubit</w:t>
            </w:r>
            <w:proofErr w:type="spellEnd"/>
          </w:p>
        </w:tc>
        <w:tc>
          <w:tcPr>
            <w:tcW w:w="3501" w:type="dxa"/>
            <w:vAlign w:val="center"/>
          </w:tcPr>
          <w:p w:rsidR="00A771CB" w:rsidRDefault="00A771CB" w:rsidP="00A771CB">
            <w:pPr>
              <w:jc w:val="center"/>
              <w:rPr>
                <w:rFonts w:cs="Arial"/>
              </w:rPr>
            </w:pPr>
          </w:p>
        </w:tc>
        <w:tc>
          <w:tcPr>
            <w:tcW w:w="3171" w:type="dxa"/>
            <w:vAlign w:val="center"/>
          </w:tcPr>
          <w:p w:rsidR="00A771CB" w:rsidRDefault="00A771CB" w:rsidP="00A771CB">
            <w:pPr>
              <w:jc w:val="center"/>
              <w:rPr>
                <w:rFonts w:cs="Arial"/>
              </w:rPr>
            </w:pPr>
          </w:p>
        </w:tc>
      </w:tr>
    </w:tbl>
    <w:p w:rsidR="00FD1BBD" w:rsidRDefault="002917EC" w:rsidP="00FD1BBD">
      <w:pPr>
        <w:rPr>
          <w:b/>
        </w:rPr>
      </w:pPr>
      <w:r>
        <w:rPr>
          <w:b/>
        </w:rPr>
        <w:lastRenderedPageBreak/>
        <w:t>Day 3</w:t>
      </w:r>
      <w:r w:rsidRPr="00615996">
        <w:rPr>
          <w:b/>
        </w:rPr>
        <w:t xml:space="preserve"> – Wednesday June 4, 2014 - Session 3b - 2:00-5:00 – Use of automated annotation</w:t>
      </w:r>
      <w:r>
        <w:rPr>
          <w:b/>
        </w:rPr>
        <w:br/>
      </w:r>
      <w:r w:rsidR="006140C9">
        <w:rPr>
          <w:b/>
        </w:rPr>
        <w:br/>
      </w:r>
      <w:r w:rsidR="005213D4">
        <w:rPr>
          <w:b/>
        </w:rPr>
        <w:t>G3a</w:t>
      </w:r>
      <w:r w:rsidR="00EE074E" w:rsidRPr="00860AF4">
        <w:rPr>
          <w:b/>
        </w:rPr>
        <w:t xml:space="preserve"> - </w:t>
      </w:r>
      <w:r w:rsidR="00077A4E" w:rsidRPr="00860AF4">
        <w:rPr>
          <w:b/>
        </w:rPr>
        <w:t>Review annotation results</w:t>
      </w:r>
    </w:p>
    <w:tbl>
      <w:tblPr>
        <w:tblStyle w:val="TableGrid"/>
        <w:tblW w:w="0" w:type="auto"/>
        <w:tblLook w:val="04A0" w:firstRow="1" w:lastRow="0" w:firstColumn="1" w:lastColumn="0" w:noHBand="0" w:noVBand="1"/>
      </w:tblPr>
      <w:tblGrid>
        <w:gridCol w:w="5111"/>
        <w:gridCol w:w="4239"/>
      </w:tblGrid>
      <w:tr w:rsidR="006140C9" w:rsidTr="00420A4B">
        <w:tc>
          <w:tcPr>
            <w:tcW w:w="5111" w:type="dxa"/>
          </w:tcPr>
          <w:p w:rsidR="006140C9" w:rsidRDefault="006140C9" w:rsidP="006140C9">
            <w:pPr>
              <w:ind w:left="720" w:hanging="720"/>
            </w:pPr>
          </w:p>
          <w:p w:rsidR="006140C9" w:rsidRDefault="006140C9" w:rsidP="006140C9">
            <w:pPr>
              <w:ind w:left="720" w:hanging="720"/>
              <w:rPr>
                <w:b/>
              </w:rPr>
            </w:pPr>
            <w:r w:rsidRPr="005D1307">
              <w:t xml:space="preserve">1. </w:t>
            </w:r>
            <w:r>
              <w:t xml:space="preserve"> Use </w:t>
            </w:r>
            <w:r w:rsidRPr="005D1307">
              <w:rPr>
                <w:b/>
              </w:rPr>
              <w:t>Firefox</w:t>
            </w:r>
            <w:r>
              <w:t xml:space="preserve"> to login to the RAST website (</w:t>
            </w:r>
            <w:hyperlink r:id="rId22" w:history="1">
              <w:r w:rsidRPr="00A57DEA">
                <w:rPr>
                  <w:rStyle w:val="Hyperlink"/>
                </w:rPr>
                <w:t>http://rast.nmpdr.org/</w:t>
              </w:r>
            </w:hyperlink>
            <w:r>
              <w:t>).  Click “</w:t>
            </w:r>
            <w:proofErr w:type="gramStart"/>
            <w:r>
              <w:t>Your</w:t>
            </w:r>
            <w:proofErr w:type="gramEnd"/>
            <w:r>
              <w:t xml:space="preserve"> Jobs” </w:t>
            </w:r>
            <w:r>
              <w:sym w:font="Wingdings" w:char="F0E0"/>
            </w:r>
            <w:r>
              <w:t xml:space="preserve"> “Jobs Overview”. On the subsequent page, click “View details”, </w:t>
            </w:r>
            <w:proofErr w:type="gramStart"/>
            <w:r>
              <w:t>then  note</w:t>
            </w:r>
            <w:proofErr w:type="gramEnd"/>
            <w:r>
              <w:t xml:space="preserve"> the available downloads for the genome. Click on “Browse annotated genome in  SEED viewer”</w:t>
            </w:r>
          </w:p>
        </w:tc>
        <w:tc>
          <w:tcPr>
            <w:tcW w:w="4239" w:type="dxa"/>
          </w:tcPr>
          <w:p w:rsidR="006140C9" w:rsidRDefault="006140C9" w:rsidP="00FD1BBD">
            <w:pPr>
              <w:rPr>
                <w:b/>
              </w:rPr>
            </w:pPr>
          </w:p>
          <w:p w:rsidR="006140C9" w:rsidRDefault="006140C9" w:rsidP="00FD1BBD">
            <w:pPr>
              <w:rPr>
                <w:b/>
              </w:rPr>
            </w:pPr>
            <w:r>
              <w:rPr>
                <w:noProof/>
              </w:rPr>
              <w:drawing>
                <wp:inline distT="0" distB="0" distL="0" distR="0" wp14:anchorId="2CEFE443" wp14:editId="0A14A706">
                  <wp:extent cx="2554605" cy="183591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r="41511" b="25229"/>
                          <a:stretch/>
                        </pic:blipFill>
                        <pic:spPr bwMode="auto">
                          <a:xfrm>
                            <a:off x="0" y="0"/>
                            <a:ext cx="2564313" cy="1842895"/>
                          </a:xfrm>
                          <a:prstGeom prst="rect">
                            <a:avLst/>
                          </a:prstGeom>
                          <a:ln>
                            <a:noFill/>
                          </a:ln>
                          <a:extLst>
                            <a:ext uri="{53640926-AAD7-44D8-BBD7-CCE9431645EC}">
                              <a14:shadowObscured xmlns:a14="http://schemas.microsoft.com/office/drawing/2010/main"/>
                            </a:ext>
                          </a:extLst>
                        </pic:spPr>
                      </pic:pic>
                    </a:graphicData>
                  </a:graphic>
                </wp:inline>
              </w:drawing>
            </w:r>
          </w:p>
          <w:p w:rsidR="006140C9" w:rsidRDefault="006140C9" w:rsidP="00FD1BBD">
            <w:pPr>
              <w:rPr>
                <w:b/>
              </w:rPr>
            </w:pPr>
          </w:p>
        </w:tc>
      </w:tr>
      <w:tr w:rsidR="00420A4B" w:rsidTr="00420A4B">
        <w:tc>
          <w:tcPr>
            <w:tcW w:w="5111" w:type="dxa"/>
          </w:tcPr>
          <w:p w:rsidR="00420A4B" w:rsidRDefault="00420A4B" w:rsidP="00420A4B">
            <w:pPr>
              <w:ind w:left="720" w:hanging="720"/>
            </w:pPr>
          </w:p>
          <w:p w:rsidR="00420A4B" w:rsidRDefault="00420A4B" w:rsidP="00420A4B">
            <w:pPr>
              <w:ind w:left="720" w:hanging="720"/>
            </w:pPr>
            <w:r>
              <w:t xml:space="preserve">2. In the Organism Tab near the top of the page, choose Genome Browser, then in the second column choose RNA. </w:t>
            </w:r>
          </w:p>
          <w:p w:rsidR="00420A4B" w:rsidRDefault="00420A4B" w:rsidP="00420A4B">
            <w:pPr>
              <w:ind w:left="720" w:hanging="720"/>
            </w:pPr>
          </w:p>
          <w:p w:rsidR="00420A4B" w:rsidRDefault="00420A4B" w:rsidP="00420A4B">
            <w:pPr>
              <w:ind w:left="720" w:hanging="720"/>
            </w:pPr>
            <w:r>
              <w:t xml:space="preserve">3. Click the next link until you find the small subunit </w:t>
            </w:r>
            <w:proofErr w:type="spellStart"/>
            <w:r>
              <w:t>rRNA</w:t>
            </w:r>
            <w:proofErr w:type="spellEnd"/>
            <w:r>
              <w:t xml:space="preserve"> gene, then click the feature ID link, then the sequence link. Select and copy the sequence.</w:t>
            </w:r>
          </w:p>
          <w:p w:rsidR="00420A4B" w:rsidRDefault="00420A4B" w:rsidP="00420A4B">
            <w:pPr>
              <w:ind w:left="720" w:hanging="720"/>
            </w:pPr>
          </w:p>
        </w:tc>
        <w:tc>
          <w:tcPr>
            <w:tcW w:w="4239" w:type="dxa"/>
          </w:tcPr>
          <w:p w:rsidR="00420A4B" w:rsidRDefault="00420A4B" w:rsidP="00FD1BBD">
            <w:pPr>
              <w:rPr>
                <w:b/>
              </w:rPr>
            </w:pPr>
            <w:r>
              <w:rPr>
                <w:noProof/>
              </w:rPr>
              <w:drawing>
                <wp:inline distT="0" distB="0" distL="0" distR="0" wp14:anchorId="63BC33B1" wp14:editId="4617E8A3">
                  <wp:extent cx="2554639" cy="1998921"/>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r="44902" b="31019"/>
                          <a:stretch/>
                        </pic:blipFill>
                        <pic:spPr bwMode="auto">
                          <a:xfrm>
                            <a:off x="0" y="0"/>
                            <a:ext cx="2617356" cy="2047995"/>
                          </a:xfrm>
                          <a:prstGeom prst="rect">
                            <a:avLst/>
                          </a:prstGeom>
                          <a:ln>
                            <a:noFill/>
                          </a:ln>
                          <a:extLst>
                            <a:ext uri="{53640926-AAD7-44D8-BBD7-CCE9431645EC}">
                              <a14:shadowObscured xmlns:a14="http://schemas.microsoft.com/office/drawing/2010/main"/>
                            </a:ext>
                          </a:extLst>
                        </pic:spPr>
                      </pic:pic>
                    </a:graphicData>
                  </a:graphic>
                </wp:inline>
              </w:drawing>
            </w:r>
          </w:p>
        </w:tc>
      </w:tr>
      <w:tr w:rsidR="00886EB0" w:rsidTr="00420A4B">
        <w:tc>
          <w:tcPr>
            <w:tcW w:w="5111" w:type="dxa"/>
          </w:tcPr>
          <w:p w:rsidR="00E8539E" w:rsidRDefault="00886EB0" w:rsidP="00886EB0">
            <w:pPr>
              <w:ind w:left="720" w:hanging="720"/>
            </w:pPr>
            <w:r>
              <w:t xml:space="preserve"> </w:t>
            </w:r>
          </w:p>
          <w:p w:rsidR="00886EB0" w:rsidRDefault="00886EB0" w:rsidP="00886EB0">
            <w:pPr>
              <w:ind w:left="720" w:hanging="720"/>
            </w:pPr>
            <w:r>
              <w:t xml:space="preserve">4. Login to </w:t>
            </w:r>
            <w:proofErr w:type="spellStart"/>
            <w:r>
              <w:t>EzTaxon</w:t>
            </w:r>
            <w:proofErr w:type="spellEnd"/>
            <w:r>
              <w:t xml:space="preserve"> at </w:t>
            </w:r>
            <w:hyperlink r:id="rId25" w:history="1">
              <w:r w:rsidRPr="007B2A10">
                <w:rPr>
                  <w:rStyle w:val="Hyperlink"/>
                </w:rPr>
                <w:t>http://www.ezbiocloud.net/eztaxon</w:t>
              </w:r>
            </w:hyperlink>
            <w:r>
              <w:t xml:space="preserve"> . This is the best website to search for matching 16srRNA sequences because it includes only Type strains.</w:t>
            </w:r>
          </w:p>
          <w:p w:rsidR="00886EB0" w:rsidRDefault="00886EB0" w:rsidP="00886EB0">
            <w:pPr>
              <w:ind w:left="720" w:hanging="720"/>
            </w:pPr>
          </w:p>
          <w:p w:rsidR="00886EB0" w:rsidRDefault="00886EB0" w:rsidP="00886EB0">
            <w:pPr>
              <w:ind w:left="720" w:hanging="720"/>
            </w:pPr>
            <w:r>
              <w:t xml:space="preserve">5. Click Identify, then paste your sequence into the box, enter a name for the sequence and </w:t>
            </w:r>
            <w:r w:rsidR="001D464D">
              <w:t>click the identify button at the bottom of the page.</w:t>
            </w:r>
          </w:p>
          <w:p w:rsidR="00E8539E" w:rsidRDefault="00E8539E" w:rsidP="00886EB0">
            <w:pPr>
              <w:ind w:left="720" w:hanging="720"/>
            </w:pPr>
          </w:p>
          <w:p w:rsidR="00E8539E" w:rsidRPr="00E8539E" w:rsidRDefault="00E8539E" w:rsidP="00E8539E">
            <w:pPr>
              <w:ind w:left="1440" w:hanging="720"/>
              <w:rPr>
                <w:b/>
              </w:rPr>
            </w:pPr>
            <w:r w:rsidRPr="00E8539E">
              <w:rPr>
                <w:b/>
              </w:rPr>
              <w:t>Is the best match what you expected?</w:t>
            </w:r>
          </w:p>
        </w:tc>
        <w:tc>
          <w:tcPr>
            <w:tcW w:w="4239" w:type="dxa"/>
          </w:tcPr>
          <w:p w:rsidR="00886EB0" w:rsidRDefault="00886EB0" w:rsidP="00FD1BBD">
            <w:pPr>
              <w:rPr>
                <w:noProof/>
              </w:rPr>
            </w:pPr>
            <w:r>
              <w:rPr>
                <w:noProof/>
              </w:rPr>
              <w:drawing>
                <wp:inline distT="0" distB="0" distL="0" distR="0" wp14:anchorId="217CE20C" wp14:editId="4EF89E08">
                  <wp:extent cx="2509284" cy="2197525"/>
                  <wp:effectExtent l="0" t="0" r="571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r="40966" b="17280"/>
                          <a:stretch/>
                        </pic:blipFill>
                        <pic:spPr bwMode="auto">
                          <a:xfrm>
                            <a:off x="0" y="0"/>
                            <a:ext cx="2522250" cy="2208880"/>
                          </a:xfrm>
                          <a:prstGeom prst="rect">
                            <a:avLst/>
                          </a:prstGeom>
                          <a:ln>
                            <a:noFill/>
                          </a:ln>
                          <a:extLst>
                            <a:ext uri="{53640926-AAD7-44D8-BBD7-CCE9431645EC}">
                              <a14:shadowObscured xmlns:a14="http://schemas.microsoft.com/office/drawing/2010/main"/>
                            </a:ext>
                          </a:extLst>
                        </pic:spPr>
                      </pic:pic>
                    </a:graphicData>
                  </a:graphic>
                </wp:inline>
              </w:drawing>
            </w:r>
          </w:p>
        </w:tc>
      </w:tr>
    </w:tbl>
    <w:p w:rsidR="00886EB0" w:rsidRDefault="00886EB0" w:rsidP="00FD1BBD">
      <w:pPr>
        <w:rPr>
          <w:b/>
        </w:rPr>
      </w:pPr>
    </w:p>
    <w:p w:rsidR="00886EB0" w:rsidRDefault="00886EB0">
      <w:pPr>
        <w:rPr>
          <w:b/>
        </w:rPr>
      </w:pPr>
      <w:r>
        <w:rPr>
          <w:b/>
        </w:rPr>
        <w:br w:type="page"/>
      </w:r>
    </w:p>
    <w:tbl>
      <w:tblPr>
        <w:tblStyle w:val="TableGrid"/>
        <w:tblW w:w="0" w:type="auto"/>
        <w:tblLook w:val="04A0" w:firstRow="1" w:lastRow="0" w:firstColumn="1" w:lastColumn="0" w:noHBand="0" w:noVBand="1"/>
      </w:tblPr>
      <w:tblGrid>
        <w:gridCol w:w="9350"/>
      </w:tblGrid>
      <w:tr w:rsidR="00FD1BBD" w:rsidTr="00420A4B">
        <w:tc>
          <w:tcPr>
            <w:tcW w:w="9350" w:type="dxa"/>
          </w:tcPr>
          <w:p w:rsidR="006140C9" w:rsidRDefault="006140C9" w:rsidP="00BC71D1">
            <w:pPr>
              <w:ind w:left="720" w:hanging="720"/>
            </w:pPr>
          </w:p>
          <w:p w:rsidR="00FD1BBD" w:rsidRDefault="00E8539E" w:rsidP="00BC71D1">
            <w:pPr>
              <w:ind w:left="720" w:hanging="720"/>
            </w:pPr>
            <w:r>
              <w:t>6</w:t>
            </w:r>
            <w:r w:rsidR="006140C9">
              <w:t xml:space="preserve">. </w:t>
            </w:r>
            <w:r w:rsidR="00DB3BAF">
              <w:t xml:space="preserve">On the first Seed Viewer page, click the back arrow to </w:t>
            </w:r>
            <w:proofErr w:type="spellStart"/>
            <w:r w:rsidR="00DB3BAF">
              <w:t>returnto</w:t>
            </w:r>
            <w:proofErr w:type="spellEnd"/>
            <w:r w:rsidR="006140C9">
              <w:t xml:space="preserve"> the organism overview, then click the plus signs to expand the list of subsystem feature counts. After all of the subsystems have been expanded, copy and paste the list to a Microsoft Excel document. Save the document with </w:t>
            </w:r>
            <w:r w:rsidR="00420A4B">
              <w:t>a</w:t>
            </w:r>
            <w:r w:rsidR="006140C9">
              <w:t xml:space="preserve"> name </w:t>
            </w:r>
            <w:r w:rsidR="00420A4B">
              <w:t>such as “</w:t>
            </w:r>
            <w:proofErr w:type="spellStart"/>
            <w:r w:rsidR="00420A4B">
              <w:t>Chryseobacterium</w:t>
            </w:r>
            <w:proofErr w:type="spellEnd"/>
            <w:r w:rsidR="00420A4B">
              <w:t xml:space="preserve"> sp.</w:t>
            </w:r>
            <w:r w:rsidR="006140C9">
              <w:t xml:space="preserve"> </w:t>
            </w:r>
            <w:r w:rsidR="00420A4B">
              <w:t>S</w:t>
            </w:r>
            <w:r w:rsidR="006140C9">
              <w:t>ubsystems</w:t>
            </w:r>
            <w:r w:rsidR="00420A4B">
              <w:t>”</w:t>
            </w:r>
          </w:p>
          <w:p w:rsidR="006140C9" w:rsidRDefault="006140C9" w:rsidP="00BC71D1">
            <w:pPr>
              <w:ind w:left="720" w:hanging="720"/>
              <w:rPr>
                <w:b/>
              </w:rPr>
            </w:pPr>
          </w:p>
        </w:tc>
      </w:tr>
      <w:tr w:rsidR="00FD1BBD" w:rsidTr="00420A4B">
        <w:tc>
          <w:tcPr>
            <w:tcW w:w="9350" w:type="dxa"/>
          </w:tcPr>
          <w:p w:rsidR="00FD1BBD" w:rsidRDefault="006140C9" w:rsidP="00AA2F57">
            <w:pPr>
              <w:ind w:left="720" w:hanging="720"/>
              <w:jc w:val="center"/>
              <w:rPr>
                <w:b/>
              </w:rPr>
            </w:pPr>
            <w:r>
              <w:rPr>
                <w:noProof/>
              </w:rPr>
              <w:drawing>
                <wp:inline distT="0" distB="0" distL="0" distR="0" wp14:anchorId="3808EED0" wp14:editId="49BE6227">
                  <wp:extent cx="4976037" cy="296232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026" t="12410" r="21773" b="5839"/>
                          <a:stretch/>
                        </pic:blipFill>
                        <pic:spPr bwMode="auto">
                          <a:xfrm>
                            <a:off x="0" y="0"/>
                            <a:ext cx="5013538" cy="2984649"/>
                          </a:xfrm>
                          <a:prstGeom prst="rect">
                            <a:avLst/>
                          </a:prstGeom>
                          <a:ln>
                            <a:noFill/>
                          </a:ln>
                          <a:extLst>
                            <a:ext uri="{53640926-AAD7-44D8-BBD7-CCE9431645EC}">
                              <a14:shadowObscured xmlns:a14="http://schemas.microsoft.com/office/drawing/2010/main"/>
                            </a:ext>
                          </a:extLst>
                        </pic:spPr>
                      </pic:pic>
                    </a:graphicData>
                  </a:graphic>
                </wp:inline>
              </w:drawing>
            </w:r>
          </w:p>
        </w:tc>
      </w:tr>
    </w:tbl>
    <w:p w:rsidR="006140C9" w:rsidRDefault="006140C9"/>
    <w:tbl>
      <w:tblPr>
        <w:tblStyle w:val="TableGrid"/>
        <w:tblW w:w="0" w:type="auto"/>
        <w:tblLook w:val="04A0" w:firstRow="1" w:lastRow="0" w:firstColumn="1" w:lastColumn="0" w:noHBand="0" w:noVBand="1"/>
      </w:tblPr>
      <w:tblGrid>
        <w:gridCol w:w="9350"/>
      </w:tblGrid>
      <w:tr w:rsidR="00FD1BBD" w:rsidTr="00AA2F57">
        <w:tc>
          <w:tcPr>
            <w:tcW w:w="9350" w:type="dxa"/>
          </w:tcPr>
          <w:p w:rsidR="006140C9" w:rsidRDefault="006140C9" w:rsidP="00BC71D1">
            <w:pPr>
              <w:ind w:left="720" w:hanging="720"/>
            </w:pPr>
          </w:p>
          <w:p w:rsidR="00FD1BBD" w:rsidRDefault="00AA2F57" w:rsidP="00BC71D1">
            <w:pPr>
              <w:ind w:left="720" w:hanging="720"/>
            </w:pPr>
            <w:r>
              <w:t>7</w:t>
            </w:r>
            <w:r w:rsidR="006140C9">
              <w:t>. Click on a subsystem of interest, then click on the subsystem spreadsheet tab to identify the specific subsystem genes present in the organism of interest.</w:t>
            </w:r>
          </w:p>
          <w:p w:rsidR="006140C9" w:rsidRDefault="006140C9" w:rsidP="00BC71D1">
            <w:pPr>
              <w:ind w:left="720" w:hanging="720"/>
              <w:rPr>
                <w:b/>
              </w:rPr>
            </w:pPr>
          </w:p>
        </w:tc>
      </w:tr>
      <w:tr w:rsidR="00FD1BBD" w:rsidTr="00AA2F57">
        <w:tc>
          <w:tcPr>
            <w:tcW w:w="9350" w:type="dxa"/>
          </w:tcPr>
          <w:p w:rsidR="00FD1BBD" w:rsidRDefault="006140C9" w:rsidP="006140C9">
            <w:pPr>
              <w:ind w:left="720" w:hanging="720"/>
              <w:jc w:val="center"/>
              <w:rPr>
                <w:b/>
              </w:rPr>
            </w:pPr>
            <w:r>
              <w:rPr>
                <w:noProof/>
              </w:rPr>
              <w:drawing>
                <wp:inline distT="0" distB="0" distL="0" distR="0" wp14:anchorId="00CC646A" wp14:editId="3C34F84C">
                  <wp:extent cx="4596762" cy="3115340"/>
                  <wp:effectExtent l="0" t="0" r="0"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t="11340" r="38856" b="14949"/>
                          <a:stretch/>
                        </pic:blipFill>
                        <pic:spPr bwMode="auto">
                          <a:xfrm>
                            <a:off x="0" y="0"/>
                            <a:ext cx="4666061" cy="3162305"/>
                          </a:xfrm>
                          <a:prstGeom prst="rect">
                            <a:avLst/>
                          </a:prstGeom>
                          <a:ln>
                            <a:noFill/>
                          </a:ln>
                          <a:extLst>
                            <a:ext uri="{53640926-AAD7-44D8-BBD7-CCE9431645EC}">
                              <a14:shadowObscured xmlns:a14="http://schemas.microsoft.com/office/drawing/2010/main"/>
                            </a:ext>
                          </a:extLst>
                        </pic:spPr>
                      </pic:pic>
                    </a:graphicData>
                  </a:graphic>
                </wp:inline>
              </w:drawing>
            </w:r>
          </w:p>
        </w:tc>
      </w:tr>
      <w:tr w:rsidR="006140C9" w:rsidTr="00AA2F57">
        <w:tc>
          <w:tcPr>
            <w:tcW w:w="9350" w:type="dxa"/>
          </w:tcPr>
          <w:p w:rsidR="006140C9" w:rsidRDefault="006140C9" w:rsidP="00BC71D1">
            <w:pPr>
              <w:ind w:left="720" w:hanging="720"/>
            </w:pPr>
          </w:p>
          <w:p w:rsidR="006140C9" w:rsidRDefault="005213D4" w:rsidP="005213D4">
            <w:pPr>
              <w:ind w:left="720" w:hanging="720"/>
              <w:rPr>
                <w:b/>
              </w:rPr>
            </w:pPr>
            <w:r>
              <w:t>8</w:t>
            </w:r>
            <w:r w:rsidR="006140C9">
              <w:t>. Click the back button to retur</w:t>
            </w:r>
            <w:r>
              <w:t>n to the Organism overview page</w:t>
            </w:r>
            <w:r w:rsidR="006140C9">
              <w:t>, then in the subsystems information area, select the features in subsystems tab and browse the different categories to become familiar with the available information. What predictions would you make about the organism’s phenotypes?</w:t>
            </w:r>
            <w:r w:rsidR="006140C9">
              <w:br/>
              <w:t>How does this compare to published descriptions of the organism?</w:t>
            </w:r>
          </w:p>
        </w:tc>
      </w:tr>
      <w:tr w:rsidR="006140C9" w:rsidTr="00AA2F57">
        <w:tc>
          <w:tcPr>
            <w:tcW w:w="9350" w:type="dxa"/>
          </w:tcPr>
          <w:p w:rsidR="006140C9" w:rsidRDefault="006140C9" w:rsidP="00BC71D1">
            <w:pPr>
              <w:ind w:left="720" w:hanging="720"/>
              <w:rPr>
                <w:b/>
              </w:rPr>
            </w:pPr>
          </w:p>
          <w:p w:rsidR="006140C9" w:rsidRDefault="006140C9" w:rsidP="006140C9">
            <w:pPr>
              <w:ind w:left="720" w:hanging="720"/>
              <w:jc w:val="center"/>
              <w:rPr>
                <w:b/>
              </w:rPr>
            </w:pPr>
            <w:r>
              <w:rPr>
                <w:noProof/>
              </w:rPr>
              <w:drawing>
                <wp:inline distT="0" distB="0" distL="0" distR="0" wp14:anchorId="3E37A748" wp14:editId="78193A9D">
                  <wp:extent cx="5200650" cy="248423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t="16058" r="8081" b="5839"/>
                          <a:stretch/>
                        </pic:blipFill>
                        <pic:spPr bwMode="auto">
                          <a:xfrm>
                            <a:off x="0" y="0"/>
                            <a:ext cx="5216956" cy="2492027"/>
                          </a:xfrm>
                          <a:prstGeom prst="rect">
                            <a:avLst/>
                          </a:prstGeom>
                          <a:ln>
                            <a:noFill/>
                          </a:ln>
                          <a:extLst>
                            <a:ext uri="{53640926-AAD7-44D8-BBD7-CCE9431645EC}">
                              <a14:shadowObscured xmlns:a14="http://schemas.microsoft.com/office/drawing/2010/main"/>
                            </a:ext>
                          </a:extLst>
                        </pic:spPr>
                      </pic:pic>
                    </a:graphicData>
                  </a:graphic>
                </wp:inline>
              </w:drawing>
            </w:r>
          </w:p>
        </w:tc>
      </w:tr>
    </w:tbl>
    <w:p w:rsidR="005213D4" w:rsidRDefault="005213D4" w:rsidP="00CA3AFA">
      <w:pPr>
        <w:rPr>
          <w:b/>
        </w:rPr>
      </w:pPr>
    </w:p>
    <w:p w:rsidR="005213D4" w:rsidRDefault="005213D4">
      <w:pPr>
        <w:rPr>
          <w:b/>
        </w:rPr>
      </w:pPr>
      <w:r>
        <w:rPr>
          <w:b/>
        </w:rPr>
        <w:br w:type="page"/>
      </w:r>
    </w:p>
    <w:p w:rsidR="00CA3AFA" w:rsidRDefault="00CA3AFA" w:rsidP="00CA3AFA">
      <w:pPr>
        <w:rPr>
          <w:b/>
        </w:rPr>
      </w:pPr>
      <w:r w:rsidRPr="00CA3AFA">
        <w:rPr>
          <w:b/>
        </w:rPr>
        <w:lastRenderedPageBreak/>
        <w:t>G</w:t>
      </w:r>
      <w:r w:rsidR="005213D4">
        <w:rPr>
          <w:b/>
        </w:rPr>
        <w:t>3b</w:t>
      </w:r>
      <w:r w:rsidRPr="00CA3AFA">
        <w:rPr>
          <w:b/>
        </w:rPr>
        <w:t xml:space="preserve"> </w:t>
      </w:r>
      <w:r w:rsidR="009F743D">
        <w:rPr>
          <w:b/>
        </w:rPr>
        <w:t>–</w:t>
      </w:r>
      <w:r w:rsidRPr="00CA3AFA">
        <w:rPr>
          <w:b/>
        </w:rPr>
        <w:t xml:space="preserve"> </w:t>
      </w:r>
      <w:r w:rsidR="009F743D">
        <w:rPr>
          <w:b/>
        </w:rPr>
        <w:t>Improvement of the assembly, contig reordering</w:t>
      </w:r>
      <w:r w:rsidRPr="00CA3AFA">
        <w:rPr>
          <w:b/>
        </w:rPr>
        <w:t xml:space="preserve"> gap identification</w:t>
      </w:r>
    </w:p>
    <w:tbl>
      <w:tblPr>
        <w:tblStyle w:val="TableGrid"/>
        <w:tblW w:w="0" w:type="auto"/>
        <w:tblLook w:val="04A0" w:firstRow="1" w:lastRow="0" w:firstColumn="1" w:lastColumn="0" w:noHBand="0" w:noVBand="1"/>
      </w:tblPr>
      <w:tblGrid>
        <w:gridCol w:w="9350"/>
      </w:tblGrid>
      <w:tr w:rsidR="006140C9" w:rsidTr="006140C9">
        <w:tc>
          <w:tcPr>
            <w:tcW w:w="9576" w:type="dxa"/>
          </w:tcPr>
          <w:p w:rsidR="006140C9" w:rsidRPr="00242E2B" w:rsidRDefault="006140C9" w:rsidP="00242E2B">
            <w:pPr>
              <w:ind w:left="720" w:hanging="720"/>
            </w:pPr>
            <w:r>
              <w:t xml:space="preserve">1. On the links above the organism overview, choose comparative tools, then </w:t>
            </w:r>
            <w:r w:rsidRPr="00FB2BBC">
              <w:rPr>
                <w:b/>
              </w:rPr>
              <w:t>sequence-based comparison</w:t>
            </w:r>
            <w:r>
              <w:t>. Select a reference genome that is most closely related to your organism of interest and is preferably finished. Select your organism and several other</w:t>
            </w:r>
            <w:r w:rsidR="005213D4">
              <w:t xml:space="preserve"> closely related organisms</w:t>
            </w:r>
            <w:r>
              <w:t xml:space="preserve"> as comparis</w:t>
            </w:r>
            <w:r w:rsidR="00242E2B">
              <w:t>on genomes and click “compute”.</w:t>
            </w:r>
          </w:p>
        </w:tc>
      </w:tr>
      <w:tr w:rsidR="006140C9" w:rsidTr="006140C9">
        <w:tc>
          <w:tcPr>
            <w:tcW w:w="9576" w:type="dxa"/>
          </w:tcPr>
          <w:p w:rsidR="006140C9" w:rsidRDefault="006140C9" w:rsidP="006140C9">
            <w:pPr>
              <w:ind w:left="720" w:hanging="720"/>
              <w:jc w:val="center"/>
              <w:rPr>
                <w:b/>
              </w:rPr>
            </w:pPr>
            <w:r>
              <w:rPr>
                <w:noProof/>
              </w:rPr>
              <w:drawing>
                <wp:inline distT="0" distB="0" distL="0" distR="0" wp14:anchorId="09D39335" wp14:editId="14C30AC2">
                  <wp:extent cx="4762500" cy="2721429"/>
                  <wp:effectExtent l="0" t="0" r="0"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r="27029" b="25828"/>
                          <a:stretch/>
                        </pic:blipFill>
                        <pic:spPr bwMode="auto">
                          <a:xfrm>
                            <a:off x="0" y="0"/>
                            <a:ext cx="4782557" cy="2732890"/>
                          </a:xfrm>
                          <a:prstGeom prst="rect">
                            <a:avLst/>
                          </a:prstGeom>
                          <a:ln>
                            <a:noFill/>
                          </a:ln>
                          <a:extLst>
                            <a:ext uri="{53640926-AAD7-44D8-BBD7-CCE9431645EC}">
                              <a14:shadowObscured xmlns:a14="http://schemas.microsoft.com/office/drawing/2010/main"/>
                            </a:ext>
                          </a:extLst>
                        </pic:spPr>
                      </pic:pic>
                    </a:graphicData>
                  </a:graphic>
                </wp:inline>
              </w:drawing>
            </w:r>
          </w:p>
        </w:tc>
      </w:tr>
    </w:tbl>
    <w:p w:rsidR="006140C9" w:rsidRDefault="006140C9" w:rsidP="00CA3AFA">
      <w:pPr>
        <w:rPr>
          <w:b/>
        </w:rPr>
      </w:pPr>
    </w:p>
    <w:tbl>
      <w:tblPr>
        <w:tblStyle w:val="TableGrid"/>
        <w:tblW w:w="0" w:type="auto"/>
        <w:tblLook w:val="04A0" w:firstRow="1" w:lastRow="0" w:firstColumn="1" w:lastColumn="0" w:noHBand="0" w:noVBand="1"/>
      </w:tblPr>
      <w:tblGrid>
        <w:gridCol w:w="9350"/>
      </w:tblGrid>
      <w:tr w:rsidR="006140C9" w:rsidTr="004772D5">
        <w:tc>
          <w:tcPr>
            <w:tcW w:w="9350" w:type="dxa"/>
          </w:tcPr>
          <w:p w:rsidR="006140C9" w:rsidRPr="00242E2B" w:rsidRDefault="006140C9" w:rsidP="00242E2B">
            <w:pPr>
              <w:ind w:left="720" w:hanging="720"/>
            </w:pPr>
            <w:r>
              <w:t xml:space="preserve">2. When the new page </w:t>
            </w:r>
            <w:r w:rsidR="00242E2B">
              <w:t>appears, change the display to 3</w:t>
            </w:r>
            <w:r>
              <w:t xml:space="preserve">00 items per page and click first. This </w:t>
            </w:r>
            <w:r w:rsidRPr="00FB2BBC">
              <w:rPr>
                <w:b/>
              </w:rPr>
              <w:t>table displays the orthologous genes</w:t>
            </w:r>
            <w:r>
              <w:t xml:space="preserve"> in the same order as in in the reference genome. Examine the column headings and discuss the significance of the information in the column. What conclusions can be drawn, and what new hypothesis could be d</w:t>
            </w:r>
            <w:r w:rsidR="00242E2B">
              <w:t>eveloped from this information?</w:t>
            </w:r>
          </w:p>
        </w:tc>
      </w:tr>
      <w:tr w:rsidR="006140C9" w:rsidTr="00BC71D1">
        <w:tc>
          <w:tcPr>
            <w:tcW w:w="9576" w:type="dxa"/>
          </w:tcPr>
          <w:p w:rsidR="006140C9" w:rsidRDefault="006140C9" w:rsidP="00BC71D1">
            <w:pPr>
              <w:ind w:left="720" w:hanging="720"/>
              <w:jc w:val="center"/>
              <w:rPr>
                <w:b/>
              </w:rPr>
            </w:pPr>
          </w:p>
          <w:p w:rsidR="006140C9" w:rsidRDefault="006140C9" w:rsidP="00BC71D1">
            <w:pPr>
              <w:ind w:left="720" w:hanging="720"/>
              <w:jc w:val="center"/>
              <w:rPr>
                <w:b/>
              </w:rPr>
            </w:pPr>
            <w:r>
              <w:rPr>
                <w:noProof/>
              </w:rPr>
              <w:drawing>
                <wp:inline distT="0" distB="0" distL="0" distR="0" wp14:anchorId="06D7F7B7" wp14:editId="2646D69D">
                  <wp:extent cx="5314582" cy="2987749"/>
                  <wp:effectExtent l="0" t="0" r="635"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391956" cy="3031247"/>
                          </a:xfrm>
                          <a:prstGeom prst="rect">
                            <a:avLst/>
                          </a:prstGeom>
                        </pic:spPr>
                      </pic:pic>
                    </a:graphicData>
                  </a:graphic>
                </wp:inline>
              </w:drawing>
            </w:r>
          </w:p>
        </w:tc>
      </w:tr>
      <w:tr w:rsidR="006140C9" w:rsidTr="004772D5">
        <w:tc>
          <w:tcPr>
            <w:tcW w:w="9350" w:type="dxa"/>
          </w:tcPr>
          <w:p w:rsidR="006E01E3" w:rsidRDefault="003A1144" w:rsidP="006E01E3">
            <w:pPr>
              <w:ind w:left="720" w:hanging="720"/>
            </w:pPr>
            <w:r>
              <w:lastRenderedPageBreak/>
              <w:t xml:space="preserve">3. RAST </w:t>
            </w:r>
            <w:r w:rsidR="008368E0">
              <w:t>renumbers the contigs</w:t>
            </w:r>
            <w:r>
              <w:t xml:space="preserve">, so the contig numbers in the table will not correspond to the contig numbers in the </w:t>
            </w:r>
            <w:proofErr w:type="spellStart"/>
            <w:r>
              <w:t>fasta</w:t>
            </w:r>
            <w:proofErr w:type="spellEnd"/>
            <w:r>
              <w:t xml:space="preserve"> file. However, one can </w:t>
            </w:r>
            <w:r w:rsidRPr="00FB2BBC">
              <w:rPr>
                <w:b/>
              </w:rPr>
              <w:t>“mouse over” a cell to obtain information</w:t>
            </w:r>
            <w:r>
              <w:t xml:space="preserve"> on the exact name of the contig. For example, the pop-up box</w:t>
            </w:r>
            <w:r w:rsidR="008368E0">
              <w:t xml:space="preserve"> in the left panel below</w:t>
            </w:r>
            <w:r>
              <w:t xml:space="preserve"> for </w:t>
            </w:r>
            <w:r w:rsidR="008368E0">
              <w:t xml:space="preserve">Protein Encoding </w:t>
            </w:r>
            <w:r>
              <w:t>Gene</w:t>
            </w:r>
            <w:r w:rsidR="008368E0">
              <w:t xml:space="preserve"> (peg)</w:t>
            </w:r>
            <w:r>
              <w:t xml:space="preserve"> 1</w:t>
            </w:r>
            <w:r w:rsidR="008368E0">
              <w:t>11</w:t>
            </w:r>
            <w:r>
              <w:t xml:space="preserve">3 from our genome </w:t>
            </w:r>
            <w:r w:rsidR="008368E0">
              <w:t>in the 2</w:t>
            </w:r>
            <w:r w:rsidR="008368E0" w:rsidRPr="008368E0">
              <w:rPr>
                <w:vertAlign w:val="superscript"/>
              </w:rPr>
              <w:t>nd</w:t>
            </w:r>
            <w:r w:rsidR="008368E0">
              <w:t xml:space="preserve"> set of columns</w:t>
            </w:r>
            <w:r>
              <w:t xml:space="preserve"> shows that it is present on </w:t>
            </w:r>
            <w:r w:rsidR="008368E0">
              <w:t>the scaffold “15+23+18+7+12+43”</w:t>
            </w:r>
            <w:r>
              <w:t xml:space="preserve">(RAST contig </w:t>
            </w:r>
            <w:r w:rsidR="008368E0">
              <w:t>3</w:t>
            </w:r>
            <w:r>
              <w:t xml:space="preserve">). The </w:t>
            </w:r>
            <w:r w:rsidR="008368E0">
              <w:t>protein</w:t>
            </w:r>
            <w:r>
              <w:t xml:space="preserve"> is </w:t>
            </w:r>
            <w:r w:rsidR="008368E0">
              <w:t xml:space="preserve">about </w:t>
            </w:r>
            <w:r>
              <w:t>the same size</w:t>
            </w:r>
            <w:r w:rsidR="008368E0">
              <w:t xml:space="preserve"> as in the reference genome (632</w:t>
            </w:r>
            <w:r>
              <w:t xml:space="preserve"> </w:t>
            </w:r>
            <w:proofErr w:type="spellStart"/>
            <w:proofErr w:type="gramStart"/>
            <w:r>
              <w:t>aa’s</w:t>
            </w:r>
            <w:proofErr w:type="spellEnd"/>
            <w:proofErr w:type="gramEnd"/>
            <w:r>
              <w:t>). Note that the proteins (</w:t>
            </w:r>
            <w:r w:rsidR="008368E0">
              <w:t xml:space="preserve">Chaperone </w:t>
            </w:r>
            <w:proofErr w:type="spellStart"/>
            <w:r w:rsidR="008368E0">
              <w:t>HtpG</w:t>
            </w:r>
            <w:proofErr w:type="spellEnd"/>
            <w:r w:rsidR="008368E0">
              <w:t>) are 93.17</w:t>
            </w:r>
            <w:r>
              <w:t xml:space="preserve">% identical. Note also that </w:t>
            </w:r>
            <w:r w:rsidR="006B2452">
              <w:t>the gene begins at 499</w:t>
            </w:r>
            <w:r w:rsidR="006E01E3">
              <w:t>,</w:t>
            </w:r>
            <w:r w:rsidR="006B2452">
              <w:t>442, very close to the end of the contig (499</w:t>
            </w:r>
            <w:r w:rsidR="006E01E3">
              <w:t>,</w:t>
            </w:r>
            <w:r w:rsidR="006B2452">
              <w:t>962).</w:t>
            </w:r>
            <w:r w:rsidR="006E01E3">
              <w:br/>
            </w:r>
            <w:r w:rsidR="006E01E3">
              <w:br/>
              <w:t>The pop-up box in the right panel below for peg 598 from our genome in the 2</w:t>
            </w:r>
            <w:r w:rsidR="006E01E3" w:rsidRPr="008368E0">
              <w:rPr>
                <w:vertAlign w:val="superscript"/>
              </w:rPr>
              <w:t>nd</w:t>
            </w:r>
            <w:r w:rsidR="006E01E3">
              <w:t xml:space="preserve"> set of columns shows that it is present on the scaffold “1+14”(RAST contig 1). The protein is about the same size as in the reference genome (334 </w:t>
            </w:r>
            <w:proofErr w:type="spellStart"/>
            <w:proofErr w:type="gramStart"/>
            <w:r w:rsidR="006E01E3">
              <w:t>aa’s</w:t>
            </w:r>
            <w:proofErr w:type="spellEnd"/>
            <w:proofErr w:type="gramEnd"/>
            <w:r w:rsidR="006E01E3">
              <w:t>). Note that the proteins (</w:t>
            </w:r>
            <w:proofErr w:type="spellStart"/>
            <w:r w:rsidR="006E01E3">
              <w:t>RecA</w:t>
            </w:r>
            <w:proofErr w:type="spellEnd"/>
            <w:r w:rsidR="006E01E3">
              <w:t>) are 97.59% identical. Note also that the gene ends at 635,830, very close to the end of the contig (636,548).</w:t>
            </w:r>
            <w:r w:rsidR="006E01E3">
              <w:br/>
            </w:r>
            <w:r w:rsidR="006E01E3">
              <w:br/>
              <w:t xml:space="preserve">The </w:t>
            </w:r>
            <w:proofErr w:type="spellStart"/>
            <w:r w:rsidR="006E01E3">
              <w:t>orthologs</w:t>
            </w:r>
            <w:proofErr w:type="spellEnd"/>
            <w:r w:rsidR="006E01E3">
              <w:t xml:space="preserve"> (bidirectional best hits) of these genes are # 2166 and 2169 in the reference genome, and 3935 &amp; 3937 in the 3</w:t>
            </w:r>
            <w:r w:rsidR="006E01E3" w:rsidRPr="006E01E3">
              <w:rPr>
                <w:vertAlign w:val="superscript"/>
              </w:rPr>
              <w:t>rd</w:t>
            </w:r>
            <w:r w:rsidR="006E01E3">
              <w:t xml:space="preserve"> organism; 2907 and 2904 in the 4</w:t>
            </w:r>
            <w:r w:rsidR="006E01E3" w:rsidRPr="006E01E3">
              <w:rPr>
                <w:vertAlign w:val="superscript"/>
              </w:rPr>
              <w:t>th</w:t>
            </w:r>
            <w:r w:rsidR="006E01E3">
              <w:t xml:space="preserve"> organism; 844 and 845 in the 5</w:t>
            </w:r>
            <w:r w:rsidR="006E01E3" w:rsidRPr="006E01E3">
              <w:rPr>
                <w:vertAlign w:val="superscript"/>
              </w:rPr>
              <w:t>th</w:t>
            </w:r>
            <w:r w:rsidR="006E01E3">
              <w:t xml:space="preserve"> organism; and 2774 and 2773 in the last organism. What hypotheses would be reasonable about organism #2?</w:t>
            </w:r>
          </w:p>
          <w:p w:rsidR="006140C9" w:rsidRDefault="006140C9" w:rsidP="008368E0">
            <w:pPr>
              <w:ind w:left="720" w:hanging="720"/>
              <w:rPr>
                <w:b/>
              </w:rPr>
            </w:pPr>
          </w:p>
        </w:tc>
      </w:tr>
      <w:tr w:rsidR="006140C9" w:rsidTr="004772D5">
        <w:tc>
          <w:tcPr>
            <w:tcW w:w="9350" w:type="dxa"/>
          </w:tcPr>
          <w:p w:rsidR="003A1144" w:rsidRDefault="008368E0" w:rsidP="008368E0">
            <w:pPr>
              <w:ind w:left="720" w:hanging="720"/>
              <w:jc w:val="center"/>
              <w:rPr>
                <w:b/>
              </w:rPr>
            </w:pPr>
            <w:r>
              <w:rPr>
                <w:noProof/>
              </w:rPr>
              <w:drawing>
                <wp:anchor distT="0" distB="0" distL="114300" distR="114300" simplePos="0" relativeHeight="251680768" behindDoc="0" locked="0" layoutInCell="1" allowOverlap="1" wp14:anchorId="00F32F24" wp14:editId="0C642903">
                  <wp:simplePos x="0" y="0"/>
                  <wp:positionH relativeFrom="margin">
                    <wp:posOffset>2941955</wp:posOffset>
                  </wp:positionH>
                  <wp:positionV relativeFrom="margin">
                    <wp:posOffset>1270</wp:posOffset>
                  </wp:positionV>
                  <wp:extent cx="2854325" cy="4018915"/>
                  <wp:effectExtent l="0" t="0" r="3175" b="63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1074" t="859" r="58139" b="7251"/>
                          <a:stretch/>
                        </pic:blipFill>
                        <pic:spPr bwMode="auto">
                          <a:xfrm>
                            <a:off x="0" y="0"/>
                            <a:ext cx="2854325" cy="40189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9744" behindDoc="0" locked="0" layoutInCell="1" allowOverlap="1" wp14:anchorId="2F9F2CFC" wp14:editId="088D9F4F">
                  <wp:simplePos x="2615609" y="2785730"/>
                  <wp:positionH relativeFrom="margin">
                    <wp:align>left</wp:align>
                  </wp:positionH>
                  <wp:positionV relativeFrom="margin">
                    <wp:align>center</wp:align>
                  </wp:positionV>
                  <wp:extent cx="2945130" cy="4070985"/>
                  <wp:effectExtent l="0" t="0" r="7620" b="571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r="57416" b="5814"/>
                          <a:stretch/>
                        </pic:blipFill>
                        <pic:spPr bwMode="auto">
                          <a:xfrm>
                            <a:off x="0" y="0"/>
                            <a:ext cx="2953841" cy="40832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BF774A" w:rsidRDefault="00BF774A">
      <w:pPr>
        <w:rPr>
          <w:b/>
        </w:rPr>
      </w:pPr>
    </w:p>
    <w:p w:rsidR="00BF774A" w:rsidRDefault="00BF774A">
      <w:pPr>
        <w:rPr>
          <w:b/>
        </w:rPr>
      </w:pPr>
      <w:r>
        <w:rPr>
          <w:b/>
        </w:rPr>
        <w:br w:type="page"/>
      </w:r>
    </w:p>
    <w:tbl>
      <w:tblPr>
        <w:tblStyle w:val="TableGrid"/>
        <w:tblW w:w="0" w:type="auto"/>
        <w:tblLook w:val="04A0" w:firstRow="1" w:lastRow="0" w:firstColumn="1" w:lastColumn="0" w:noHBand="0" w:noVBand="1"/>
      </w:tblPr>
      <w:tblGrid>
        <w:gridCol w:w="9350"/>
      </w:tblGrid>
      <w:tr w:rsidR="006140C9" w:rsidTr="00BF774A">
        <w:tc>
          <w:tcPr>
            <w:tcW w:w="9350" w:type="dxa"/>
          </w:tcPr>
          <w:p w:rsidR="00CC2C16" w:rsidRPr="00CC2C16" w:rsidRDefault="00BF774A" w:rsidP="00217BC8">
            <w:pPr>
              <w:ind w:left="720" w:hanging="720"/>
            </w:pPr>
            <w:r>
              <w:lastRenderedPageBreak/>
              <w:t xml:space="preserve">4. </w:t>
            </w:r>
            <w:r w:rsidRPr="00BF774A">
              <w:t xml:space="preserve">Because the 3’ end if the “1+14” contig appears to be </w:t>
            </w:r>
            <w:r w:rsidR="009537CB">
              <w:t xml:space="preserve">located </w:t>
            </w:r>
            <w:r w:rsidRPr="00BF774A">
              <w:t>after the</w:t>
            </w:r>
            <w:r>
              <w:t xml:space="preserve"> 3 </w:t>
            </w:r>
            <w:proofErr w:type="gramStart"/>
            <w:r>
              <w:t>‘</w:t>
            </w:r>
            <w:r w:rsidR="009537CB">
              <w:t xml:space="preserve"> end</w:t>
            </w:r>
            <w:proofErr w:type="gramEnd"/>
            <w:r w:rsidR="009537CB">
              <w:t xml:space="preserve"> o</w:t>
            </w:r>
            <w:r>
              <w:t>f the “15+23+18+7+12+43”</w:t>
            </w:r>
            <w:r w:rsidR="009537CB">
              <w:t xml:space="preserve"> contig</w:t>
            </w:r>
            <w:r>
              <w:t xml:space="preserve">, the “1+14” contig must be flipped using a reverse complement tool such as at </w:t>
            </w:r>
            <w:hyperlink r:id="rId34" w:history="1">
              <w:r w:rsidRPr="00412E09">
                <w:rPr>
                  <w:rStyle w:val="Hyperlink"/>
                </w:rPr>
                <w:t>http://reverse-complement.com/</w:t>
              </w:r>
            </w:hyperlink>
            <w:r>
              <w:t xml:space="preserve"> .</w:t>
            </w:r>
            <w:r w:rsidR="00F860FB">
              <w:t xml:space="preserve">  In some cases, as shown below, two contigs can be assembled manually by using the find functi</w:t>
            </w:r>
            <w:r w:rsidR="009537CB">
              <w:t>on in W</w:t>
            </w:r>
            <w:r w:rsidR="00F860FB">
              <w:t>ord to identify overlaps. In other cases, there are no detectable overlaps</w:t>
            </w:r>
            <w:r w:rsidR="003245D7">
              <w:t xml:space="preserve">, but reordering the contigs still has value </w:t>
            </w:r>
            <w:r w:rsidR="009537CB">
              <w:t>to recognize synteny in</w:t>
            </w:r>
            <w:r w:rsidR="003245D7">
              <w:t xml:space="preserve"> dot plots</w:t>
            </w:r>
            <w:r w:rsidR="00F860FB">
              <w:t xml:space="preserve">. </w:t>
            </w:r>
            <w:r w:rsidR="003245D7">
              <w:br/>
            </w:r>
            <w:r w:rsidR="00F860FB">
              <w:t xml:space="preserve">What can cause problems with assembly?  </w:t>
            </w:r>
            <w:r w:rsidR="003245D7">
              <w:br/>
            </w:r>
            <w:r w:rsidR="00F860FB">
              <w:t>How can these be identified?</w:t>
            </w:r>
            <w:r w:rsidR="003245D7">
              <w:br/>
            </w:r>
            <w:r w:rsidR="00F860FB">
              <w:t>How can gaps in the sequence be closed?</w:t>
            </w:r>
            <w:r w:rsidR="003245D7">
              <w:br/>
            </w:r>
            <w:r w:rsidR="003245D7">
              <w:br/>
            </w:r>
            <w:r w:rsidR="003245D7">
              <w:br/>
              <w:t>Spend a little time now to connect some contigs, and identify some gaps that can be closed as indicated above.</w:t>
            </w:r>
            <w:r w:rsidR="000F3F67">
              <w:t xml:space="preserve"> After each edit, </w:t>
            </w:r>
            <w:r w:rsidR="000F3F67" w:rsidRPr="000F3F67">
              <w:rPr>
                <w:b/>
              </w:rPr>
              <w:t>save the file as plain text</w:t>
            </w:r>
            <w:r w:rsidR="000F3F67">
              <w:t xml:space="preserve"> with an incrementally increasing number so that it is possible to backtrack if an error is made</w:t>
            </w:r>
            <w:r w:rsidR="00CC2C16">
              <w:t>.</w:t>
            </w:r>
            <w:r w:rsidR="00CC2C16">
              <w:br/>
            </w:r>
            <w:r w:rsidR="00CC2C16">
              <w:br/>
              <w:t xml:space="preserve">When working with your own data, use Word or another program to </w:t>
            </w:r>
            <w:r w:rsidR="00CC2C16" w:rsidRPr="00F104D2">
              <w:rPr>
                <w:b/>
              </w:rPr>
              <w:t>move the appropriate contigs into the correct order and orientation</w:t>
            </w:r>
            <w:r w:rsidR="00CC2C16">
              <w:t>.</w:t>
            </w:r>
            <w:r w:rsidR="009318FF">
              <w:t xml:space="preserve"> Keep in mind that if your reference genome is also composed of multiple contigs, it may be possible to reorder them and improve that assembly as well.</w:t>
            </w:r>
            <w:r w:rsidR="00217BC8">
              <w:br/>
            </w:r>
          </w:p>
        </w:tc>
      </w:tr>
      <w:tr w:rsidR="006140C9" w:rsidTr="00BF774A">
        <w:tc>
          <w:tcPr>
            <w:tcW w:w="9350" w:type="dxa"/>
          </w:tcPr>
          <w:p w:rsidR="003A1144" w:rsidRDefault="00F860FB" w:rsidP="00F860FB">
            <w:pPr>
              <w:rPr>
                <w:b/>
              </w:rPr>
            </w:pPr>
            <w:r>
              <w:rPr>
                <w:b/>
                <w:noProof/>
              </w:rPr>
              <w:drawing>
                <wp:anchor distT="0" distB="0" distL="114300" distR="114300" simplePos="0" relativeHeight="251681792" behindDoc="0" locked="0" layoutInCell="1" allowOverlap="1">
                  <wp:simplePos x="0" y="0"/>
                  <wp:positionH relativeFrom="margin">
                    <wp:posOffset>24716</wp:posOffset>
                  </wp:positionH>
                  <wp:positionV relativeFrom="margin">
                    <wp:posOffset>62865</wp:posOffset>
                  </wp:positionV>
                  <wp:extent cx="5690382" cy="2342271"/>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verlap.png"/>
                          <pic:cNvPicPr/>
                        </pic:nvPicPr>
                        <pic:blipFill rotWithShape="1">
                          <a:blip r:embed="rId35" cstate="print">
                            <a:extLst>
                              <a:ext uri="{28A0092B-C50C-407E-A947-70E740481C1C}">
                                <a14:useLocalDpi xmlns:a14="http://schemas.microsoft.com/office/drawing/2010/main" val="0"/>
                              </a:ext>
                            </a:extLst>
                          </a:blip>
                          <a:srcRect r="4260" b="-2919"/>
                          <a:stretch/>
                        </pic:blipFill>
                        <pic:spPr bwMode="auto">
                          <a:xfrm>
                            <a:off x="0" y="0"/>
                            <a:ext cx="5690382" cy="2342271"/>
                          </a:xfrm>
                          <a:prstGeom prst="rect">
                            <a:avLst/>
                          </a:prstGeom>
                          <a:ln>
                            <a:noFill/>
                          </a:ln>
                          <a:extLst>
                            <a:ext uri="{53640926-AAD7-44D8-BBD7-CCE9431645EC}">
                              <a14:shadowObscured xmlns:a14="http://schemas.microsoft.com/office/drawing/2010/main"/>
                            </a:ext>
                          </a:extLst>
                        </pic:spPr>
                      </pic:pic>
                    </a:graphicData>
                  </a:graphic>
                </wp:anchor>
              </w:drawing>
            </w:r>
          </w:p>
        </w:tc>
      </w:tr>
    </w:tbl>
    <w:p w:rsidR="00CC2C16" w:rsidRDefault="00CC2C16" w:rsidP="00CA3AFA"/>
    <w:p w:rsidR="00CC2C16" w:rsidRDefault="00CC2C16" w:rsidP="00CA3AFA"/>
    <w:p w:rsidR="00CC2C16" w:rsidRDefault="00CC2C16">
      <w:r>
        <w:br w:type="page"/>
      </w:r>
    </w:p>
    <w:tbl>
      <w:tblPr>
        <w:tblStyle w:val="TableGrid"/>
        <w:tblW w:w="0" w:type="auto"/>
        <w:tblLook w:val="04A0" w:firstRow="1" w:lastRow="0" w:firstColumn="1" w:lastColumn="0" w:noHBand="0" w:noVBand="1"/>
      </w:tblPr>
      <w:tblGrid>
        <w:gridCol w:w="9350"/>
      </w:tblGrid>
      <w:tr w:rsidR="00CC2C16" w:rsidTr="00CC2C16">
        <w:tc>
          <w:tcPr>
            <w:tcW w:w="9350" w:type="dxa"/>
          </w:tcPr>
          <w:p w:rsidR="00CC2C16" w:rsidRDefault="00CC2C16" w:rsidP="009F743D">
            <w:pPr>
              <w:ind w:left="720" w:hanging="720"/>
            </w:pPr>
            <w:r>
              <w:lastRenderedPageBreak/>
              <w:t xml:space="preserve">5. It is common for low quality, or contaminating reads to not assemble properly and to produce short contigs. These can be identified by performing BLAST searches against the assembled genome to determine if a sequence is already represented in a larger contig, or performing a BLAST search against </w:t>
            </w:r>
            <w:proofErr w:type="spellStart"/>
            <w:r>
              <w:t>GenBank</w:t>
            </w:r>
            <w:proofErr w:type="spellEnd"/>
            <w:r>
              <w:t xml:space="preserve"> to determine if the sequence is derived from another organism.</w:t>
            </w:r>
          </w:p>
          <w:p w:rsidR="009F743D" w:rsidRDefault="009F743D" w:rsidP="00CC2C16"/>
          <w:p w:rsidR="009F743D" w:rsidRDefault="009F743D" w:rsidP="009F743D">
            <w:pPr>
              <w:ind w:left="720"/>
            </w:pPr>
            <w:r>
              <w:t xml:space="preserve">Contigs 48 and 49 below can obviously be deleted. Other contigs like #30 can be </w:t>
            </w:r>
            <w:proofErr w:type="spellStart"/>
            <w:r>
              <w:t>BLASTed</w:t>
            </w:r>
            <w:proofErr w:type="spellEnd"/>
            <w:r w:rsidR="009318FF">
              <w:t xml:space="preserve"> against the genome. On any SEED Vi</w:t>
            </w:r>
            <w:r w:rsidR="00247E1D">
              <w:t>e</w:t>
            </w:r>
            <w:r w:rsidR="009318FF">
              <w:t>wer page, click the com</w:t>
            </w:r>
            <w:r w:rsidR="00247E1D">
              <w:t>parative tools tab, then BLAST s</w:t>
            </w:r>
            <w:r w:rsidR="009318FF">
              <w:t>earch</w:t>
            </w:r>
            <w:r w:rsidR="00247E1D">
              <w:t>.</w:t>
            </w:r>
          </w:p>
          <w:p w:rsidR="00247E1D" w:rsidRDefault="00247E1D" w:rsidP="009F743D">
            <w:pPr>
              <w:ind w:left="720"/>
            </w:pPr>
          </w:p>
          <w:p w:rsidR="00247E1D" w:rsidRDefault="00247E1D" w:rsidP="00247E1D">
            <w:pPr>
              <w:ind w:left="720" w:hanging="720"/>
            </w:pPr>
            <w:r>
              <w:t xml:space="preserve">6. Copy the sequence of any contigs in question into the box, click the nucleotide radio button, </w:t>
            </w:r>
            <w:proofErr w:type="gramStart"/>
            <w:r>
              <w:t>then</w:t>
            </w:r>
            <w:proofErr w:type="gramEnd"/>
            <w:r>
              <w:t xml:space="preserve"> click BLAST. If there is a larger sequence with significant hits, the short contig can </w:t>
            </w:r>
            <w:r w:rsidR="005F27DA">
              <w:t xml:space="preserve">probably </w:t>
            </w:r>
            <w:r>
              <w:t>be safe</w:t>
            </w:r>
            <w:r w:rsidR="005F27DA">
              <w:t>ly deleted.</w:t>
            </w:r>
          </w:p>
          <w:p w:rsidR="005F27DA" w:rsidRDefault="005F27DA" w:rsidP="00247E1D">
            <w:pPr>
              <w:ind w:left="720" w:hanging="720"/>
            </w:pPr>
          </w:p>
        </w:tc>
      </w:tr>
      <w:tr w:rsidR="00CC2C16" w:rsidTr="00CC2C16">
        <w:tc>
          <w:tcPr>
            <w:tcW w:w="9350" w:type="dxa"/>
          </w:tcPr>
          <w:p w:rsidR="009F743D" w:rsidRPr="00247E1D" w:rsidRDefault="009F743D" w:rsidP="009F743D">
            <w:pPr>
              <w:pStyle w:val="PlainText"/>
              <w:rPr>
                <w:rFonts w:ascii="Courier New" w:hAnsi="Courier New" w:cs="Courier New"/>
                <w:sz w:val="18"/>
              </w:rPr>
            </w:pPr>
            <w:r w:rsidRPr="00247E1D">
              <w:rPr>
                <w:rFonts w:ascii="Courier New" w:hAnsi="Courier New" w:cs="Courier New"/>
                <w:sz w:val="18"/>
              </w:rPr>
              <w:t>&gt;30_length:539</w:t>
            </w:r>
          </w:p>
          <w:p w:rsidR="009F743D" w:rsidRPr="00247E1D" w:rsidRDefault="009F743D" w:rsidP="009F743D">
            <w:pPr>
              <w:pStyle w:val="PlainText"/>
              <w:rPr>
                <w:rFonts w:ascii="Courier New" w:hAnsi="Courier New" w:cs="Courier New"/>
                <w:sz w:val="18"/>
              </w:rPr>
            </w:pPr>
            <w:r w:rsidRPr="00247E1D">
              <w:rPr>
                <w:rFonts w:ascii="Courier New" w:hAnsi="Courier New" w:cs="Courier New"/>
                <w:sz w:val="18"/>
              </w:rPr>
              <w:t>AAGCCTAAATATTGATGGTCATTATTAGCCTGTTCAAAAAGCACAATCTTTCGGTTAGCAACACTGTTATCTAAATGCAGAAGAGCATGAGGAGCAGTTGTTCCTATTCCTATCATATTATTGGCAGCATCTACGGAAAATGTGCTACCATCCACGGAGAATGCATTGACTGCAGTTCCGGTGAAAGCTAATGTATTAGCTCCCTGGGTTACCGTTCTGTTCGCGGCAAGTGTTCCGTCTGTACTGTAAATATTGGTATTTGTAGTGACCGTCGGGGTTGTCCATTTAGGTGCAGCCCCTGGCCCAGCTGAAGTAAGAACCTGACCGGATGTTCCTGCACTTCCGGCTGTGGCTCCGTCTCCTCCTACATTCAATTCACCTGTAACCTGGGCATCTCCATTTACATGAAGCTTTTTTTGCGGAGTACTGGTTCCTATTCCCACATTCCCGCTTCCCTTGATTCTCATCAGCTCACTGGATGCTCCTGCTCCATTAGCTGCAAAAAAACCATGATCCGTACCAGGGCTATCAACCTGGTA</w:t>
            </w:r>
          </w:p>
          <w:p w:rsidR="009F743D" w:rsidRPr="00247E1D" w:rsidRDefault="009F743D" w:rsidP="009F743D">
            <w:pPr>
              <w:pStyle w:val="PlainText"/>
              <w:rPr>
                <w:rFonts w:ascii="Courier New" w:hAnsi="Courier New" w:cs="Courier New"/>
                <w:sz w:val="18"/>
              </w:rPr>
            </w:pPr>
            <w:r w:rsidRPr="00247E1D">
              <w:rPr>
                <w:rFonts w:ascii="Courier New" w:hAnsi="Courier New" w:cs="Courier New"/>
                <w:sz w:val="18"/>
              </w:rPr>
              <w:t>&gt;48_length:173</w:t>
            </w:r>
          </w:p>
          <w:p w:rsidR="009F743D" w:rsidRPr="00247E1D" w:rsidRDefault="009F743D" w:rsidP="009F743D">
            <w:pPr>
              <w:pStyle w:val="PlainText"/>
              <w:rPr>
                <w:rFonts w:ascii="Courier New" w:hAnsi="Courier New" w:cs="Courier New"/>
                <w:sz w:val="18"/>
              </w:rPr>
            </w:pPr>
            <w:r w:rsidRPr="00247E1D">
              <w:rPr>
                <w:rFonts w:ascii="Courier New" w:hAnsi="Courier New" w:cs="Courier New"/>
                <w:sz w:val="18"/>
              </w:rPr>
              <w:t>AAAAAAAAAAAAAAAAAAAAAAAAAAAAAAAAAAAAAAAAAAAAAAAAAAAAAAAAAAAAAAAAAAAAAAAAAAAAAAAAAAAAAAAAAAAAAAAAAAAAAAAAAAAAAAAAAAAAAAAAAAAAAAAAAAAAAAAAAAAAAAAAAAAAAAAAAAAAAAAAAAAAAAAAAAACA</w:t>
            </w:r>
          </w:p>
          <w:p w:rsidR="009F743D" w:rsidRPr="00247E1D" w:rsidRDefault="009F743D" w:rsidP="009F743D">
            <w:pPr>
              <w:pStyle w:val="PlainText"/>
              <w:rPr>
                <w:rFonts w:ascii="Courier New" w:hAnsi="Courier New" w:cs="Courier New"/>
                <w:sz w:val="18"/>
              </w:rPr>
            </w:pPr>
            <w:r w:rsidRPr="00247E1D">
              <w:rPr>
                <w:rFonts w:ascii="Courier New" w:hAnsi="Courier New" w:cs="Courier New"/>
                <w:sz w:val="18"/>
              </w:rPr>
              <w:t>&gt;49_length:172</w:t>
            </w:r>
          </w:p>
          <w:p w:rsidR="00CC2C16" w:rsidRDefault="009F743D" w:rsidP="009F743D">
            <w:r w:rsidRPr="00247E1D">
              <w:rPr>
                <w:rFonts w:ascii="Courier New" w:hAnsi="Courier New" w:cs="Courier New"/>
                <w:sz w:val="18"/>
                <w:szCs w:val="21"/>
              </w:rPr>
              <w:t>ACCCCCCCCCCCCCCCCCCCCCCCCCCCCCCCCCCCCCCCCCCCCCCCCCCCCCCCCCCCCCCCCCCCCCCCCCCCCCCCCCCCCCCCCCCCCCCCCCCCCCCCCCCCCCCCCCCCCCCCCCCCCCCCCCCCCCCCCCCCCCCCCCCCCCCCCCCCCCCCCCCCCCCCCCCC</w:t>
            </w:r>
          </w:p>
        </w:tc>
      </w:tr>
      <w:tr w:rsidR="009F743D" w:rsidTr="00CC2C16">
        <w:tc>
          <w:tcPr>
            <w:tcW w:w="9350" w:type="dxa"/>
          </w:tcPr>
          <w:p w:rsidR="009F743D" w:rsidRDefault="009318FF" w:rsidP="00247E1D">
            <w:r w:rsidRPr="009318FF">
              <w:rPr>
                <w:noProof/>
              </w:rPr>
              <w:drawing>
                <wp:inline distT="0" distB="0" distL="0" distR="0" wp14:anchorId="03C864FF" wp14:editId="120F095B">
                  <wp:extent cx="2974063" cy="2255445"/>
                  <wp:effectExtent l="0" t="0" r="0" b="0"/>
                  <wp:docPr id="18" name="Picture 3"/>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rotWithShape="1">
                          <a:blip r:embed="rId36"/>
                          <a:srcRect l="1175" t="4434" r="67380" b="12284"/>
                          <a:stretch/>
                        </pic:blipFill>
                        <pic:spPr bwMode="auto">
                          <a:xfrm>
                            <a:off x="0" y="0"/>
                            <a:ext cx="2994342" cy="2270824"/>
                          </a:xfrm>
                          <a:prstGeom prst="rect">
                            <a:avLst/>
                          </a:prstGeom>
                          <a:ln>
                            <a:noFill/>
                          </a:ln>
                          <a:extLst>
                            <a:ext uri="{53640926-AAD7-44D8-BBD7-CCE9431645EC}">
                              <a14:shadowObscured xmlns:a14="http://schemas.microsoft.com/office/drawing/2010/main"/>
                            </a:ext>
                          </a:extLst>
                        </pic:spPr>
                      </pic:pic>
                    </a:graphicData>
                  </a:graphic>
                </wp:inline>
              </w:drawing>
            </w:r>
            <w:r w:rsidRPr="009318FF">
              <w:rPr>
                <w:noProof/>
              </w:rPr>
              <w:t xml:space="preserve"> </w:t>
            </w:r>
            <w:r w:rsidRPr="009318FF">
              <w:rPr>
                <w:noProof/>
              </w:rPr>
              <w:drawing>
                <wp:inline distT="0" distB="0" distL="0" distR="0" wp14:anchorId="1121DFF3" wp14:editId="1FBAB90F">
                  <wp:extent cx="2679826" cy="2362885"/>
                  <wp:effectExtent l="0" t="0" r="6350" b="0"/>
                  <wp:docPr id="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37"/>
                          <a:srcRect l="714" t="-864" r="65079" b="7036"/>
                          <a:stretch/>
                        </pic:blipFill>
                        <pic:spPr>
                          <a:xfrm>
                            <a:off x="0" y="0"/>
                            <a:ext cx="2683350" cy="2365992"/>
                          </a:xfrm>
                          <a:prstGeom prst="rect">
                            <a:avLst/>
                          </a:prstGeom>
                        </pic:spPr>
                      </pic:pic>
                    </a:graphicData>
                  </a:graphic>
                </wp:inline>
              </w:drawing>
            </w:r>
          </w:p>
        </w:tc>
      </w:tr>
    </w:tbl>
    <w:p w:rsidR="005F27DA" w:rsidRDefault="005F27DA" w:rsidP="00CA3AFA"/>
    <w:p w:rsidR="00F104D2" w:rsidRPr="00CA4B6F" w:rsidRDefault="000F3F67" w:rsidP="005F27DA">
      <w:r>
        <w:t>When finished</w:t>
      </w:r>
      <w:r w:rsidR="005F27DA">
        <w:t xml:space="preserve"> editing, </w:t>
      </w:r>
      <w:r>
        <w:t>save the file</w:t>
      </w:r>
      <w:r w:rsidR="005F27DA">
        <w:t xml:space="preserve"> in plain text format and re-upload to RAST. Be sure to take note of the GC composition, as this is a frequently reported piece of information, particularly in novel species papers. </w:t>
      </w:r>
      <w:r w:rsidR="00CA4B6F">
        <w:t xml:space="preserve">Reordering and manually combining contigs is an arduous, but ultimately rewarding process as the number of contigs decreases. </w:t>
      </w:r>
      <w:r w:rsidR="005F27DA">
        <w:t>T</w:t>
      </w:r>
      <w:r w:rsidR="00CA4B6F">
        <w:t>here is much that can be learned from draft genomes, and indeed, m</w:t>
      </w:r>
      <w:r w:rsidR="00125D8B">
        <w:t xml:space="preserve">ost genome sequencing projects </w:t>
      </w:r>
      <w:r w:rsidR="00CA4B6F">
        <w:t xml:space="preserve">are not finished due to the high cost with </w:t>
      </w:r>
      <w:r w:rsidR="000F3451">
        <w:t>relatively little</w:t>
      </w:r>
      <w:r w:rsidR="00CA4B6F">
        <w:t xml:space="preserve"> benefit</w:t>
      </w:r>
      <w:r w:rsidR="004126DA">
        <w:t xml:space="preserve">. </w:t>
      </w:r>
    </w:p>
    <w:p w:rsidR="00125D8B" w:rsidRDefault="000F3451" w:rsidP="00125D8B">
      <w:pPr>
        <w:rPr>
          <w:b/>
        </w:rPr>
      </w:pPr>
      <w:r>
        <w:rPr>
          <w:b/>
          <w:u w:val="single"/>
        </w:rPr>
        <w:br w:type="page"/>
      </w:r>
      <w:r w:rsidR="00125D8B">
        <w:rPr>
          <w:b/>
        </w:rPr>
        <w:lastRenderedPageBreak/>
        <w:t>Day 4 – Thursday, June 5</w:t>
      </w:r>
      <w:r w:rsidR="00125D8B" w:rsidRPr="00AB6068">
        <w:rPr>
          <w:b/>
        </w:rPr>
        <w:t>, 201</w:t>
      </w:r>
      <w:r w:rsidR="00125D8B">
        <w:rPr>
          <w:b/>
        </w:rPr>
        <w:t>4</w:t>
      </w:r>
      <w:r w:rsidR="00125D8B" w:rsidRPr="00AB6068">
        <w:rPr>
          <w:b/>
        </w:rPr>
        <w:t xml:space="preserve"> – Session </w:t>
      </w:r>
      <w:r w:rsidR="00125D8B">
        <w:rPr>
          <w:b/>
        </w:rPr>
        <w:t>4</w:t>
      </w:r>
      <w:r w:rsidR="00125D8B" w:rsidRPr="00AB6068">
        <w:rPr>
          <w:b/>
        </w:rPr>
        <w:t xml:space="preserve"> - 9:00-12:00</w:t>
      </w:r>
      <w:r w:rsidR="00125D8B">
        <w:rPr>
          <w:b/>
        </w:rPr>
        <w:t xml:space="preserve"> – Comparative Genomics</w:t>
      </w:r>
    </w:p>
    <w:p w:rsidR="00145142" w:rsidRDefault="00145142" w:rsidP="00145142">
      <w:pPr>
        <w:ind w:firstLine="720"/>
      </w:pPr>
      <w:r w:rsidRPr="00145142">
        <w:t>While there are many tools available for analysis of genome sequences</w:t>
      </w:r>
      <w:r>
        <w:t>, few, if any have the capabilities and accessibility of RAST and the SEED Viewer. What do you use with your students?</w:t>
      </w:r>
    </w:p>
    <w:p w:rsidR="00145142" w:rsidRPr="00217BC8" w:rsidRDefault="00145142" w:rsidP="00145142">
      <w:pPr>
        <w:rPr>
          <w:b/>
        </w:rPr>
      </w:pPr>
      <w:r w:rsidRPr="00217BC8">
        <w:rPr>
          <w:b/>
        </w:rPr>
        <w:t xml:space="preserve">Question 1. </w:t>
      </w:r>
      <w:r w:rsidR="00217BC8" w:rsidRPr="00217BC8">
        <w:rPr>
          <w:b/>
        </w:rPr>
        <w:t>How does my organism’s genome align with its relatives?</w:t>
      </w:r>
    </w:p>
    <w:p w:rsidR="003649EF" w:rsidRDefault="00217BC8" w:rsidP="000C4F22">
      <w:pPr>
        <w:pStyle w:val="ListParagraph"/>
        <w:numPr>
          <w:ilvl w:val="0"/>
          <w:numId w:val="21"/>
        </w:numPr>
      </w:pPr>
      <w:r>
        <w:t>After rearranging and deleting some contigs yesterday, we re-uploaded the genome to RAST.</w:t>
      </w:r>
      <w:r w:rsidR="000C4F22">
        <w:t xml:space="preserve"> Go </w:t>
      </w:r>
      <w:r w:rsidR="003649EF">
        <w:t xml:space="preserve">to RAST as before, login, click view details, </w:t>
      </w:r>
      <w:proofErr w:type="gramStart"/>
      <w:r w:rsidR="003649EF">
        <w:t>then</w:t>
      </w:r>
      <w:proofErr w:type="gramEnd"/>
      <w:r w:rsidR="003649EF">
        <w:t xml:space="preserve"> browse annotated genome in SEED Viewer.</w:t>
      </w:r>
    </w:p>
    <w:p w:rsidR="00217BC8" w:rsidRDefault="003649EF" w:rsidP="000C4F22">
      <w:pPr>
        <w:pStyle w:val="ListParagraph"/>
        <w:numPr>
          <w:ilvl w:val="0"/>
          <w:numId w:val="21"/>
        </w:numPr>
      </w:pPr>
      <w:r>
        <w:t>On the Comparative Tools tab, choose sequence-based comparison.</w:t>
      </w:r>
      <w:r w:rsidR="00611465">
        <w:t xml:space="preserve"> Choose your genome as a reference, and two or three closely related genomes as comparison genomes and click compute.</w:t>
      </w:r>
    </w:p>
    <w:p w:rsidR="00611465" w:rsidRDefault="00611465" w:rsidP="000C4F22">
      <w:pPr>
        <w:pStyle w:val="ListParagraph"/>
        <w:numPr>
          <w:ilvl w:val="0"/>
          <w:numId w:val="21"/>
        </w:numPr>
      </w:pPr>
      <w:r>
        <w:t>After the genomes have been compared, click on BLASTDOTPLOT for a pair of genomes.</w:t>
      </w:r>
      <w:r w:rsidR="00FB2842">
        <w:t xml:space="preserve"> Note in the example on the left side that the </w:t>
      </w:r>
      <w:r w:rsidR="00FB2842" w:rsidRPr="00FB2842">
        <w:rPr>
          <w:i/>
        </w:rPr>
        <w:t xml:space="preserve">C. </w:t>
      </w:r>
      <w:proofErr w:type="spellStart"/>
      <w:r w:rsidR="00FB2842" w:rsidRPr="00FB2842">
        <w:rPr>
          <w:i/>
        </w:rPr>
        <w:t>angstadtii</w:t>
      </w:r>
      <w:proofErr w:type="spellEnd"/>
      <w:r w:rsidR="00FB2842">
        <w:t xml:space="preserve"> contig at around 4Mb corresponds to the end of the </w:t>
      </w:r>
      <w:r w:rsidR="00FB2842" w:rsidRPr="00FB2842">
        <w:rPr>
          <w:i/>
        </w:rPr>
        <w:t>C</w:t>
      </w:r>
      <w:r w:rsidR="00FB2842">
        <w:rPr>
          <w:i/>
        </w:rPr>
        <w:t>.</w:t>
      </w:r>
      <w:r w:rsidR="00FB2842" w:rsidRPr="00FB2842">
        <w:rPr>
          <w:i/>
        </w:rPr>
        <w:t xml:space="preserve"> </w:t>
      </w:r>
      <w:proofErr w:type="spellStart"/>
      <w:r w:rsidR="00FB2842" w:rsidRPr="00FB2842">
        <w:rPr>
          <w:i/>
        </w:rPr>
        <w:t>gleum</w:t>
      </w:r>
      <w:proofErr w:type="spellEnd"/>
      <w:r w:rsidR="00FB2842">
        <w:t xml:space="preserve"> genome (the type species for the genus). That contig can be selected and moved down to the end. Clicking redraw yields the center </w:t>
      </w:r>
      <w:proofErr w:type="spellStart"/>
      <w:r w:rsidR="00FB2842">
        <w:t>dotplot</w:t>
      </w:r>
      <w:proofErr w:type="spellEnd"/>
      <w:r w:rsidR="00FB2842">
        <w:t xml:space="preserve">. The new contig at 4.02 </w:t>
      </w:r>
      <w:proofErr w:type="spellStart"/>
      <w:r w:rsidR="00FB2842">
        <w:t>Mbp</w:t>
      </w:r>
      <w:proofErr w:type="spellEnd"/>
      <w:r w:rsidR="00FB2842">
        <w:t xml:space="preserve"> looks like it should be second to last, so it can be moved</w:t>
      </w:r>
      <w:r w:rsidR="00112695">
        <w:t>. It takes some time, but this tool can facilitate contig reordering relative to a reference…</w:t>
      </w:r>
      <w:r w:rsidR="00FB2842">
        <w:t xml:space="preserve"> to yield the </w:t>
      </w:r>
      <w:proofErr w:type="spellStart"/>
      <w:r w:rsidR="00FB2842">
        <w:t>dotplot</w:t>
      </w:r>
      <w:proofErr w:type="spellEnd"/>
      <w:r w:rsidR="00FB2842">
        <w:t xml:space="preserve"> at right</w:t>
      </w:r>
      <w:r w:rsidR="00112695">
        <w:t>.</w:t>
      </w:r>
    </w:p>
    <w:tbl>
      <w:tblPr>
        <w:tblStyle w:val="TableGrid"/>
        <w:tblW w:w="0" w:type="auto"/>
        <w:tblLook w:val="04A0" w:firstRow="1" w:lastRow="0" w:firstColumn="1" w:lastColumn="0" w:noHBand="0" w:noVBand="1"/>
      </w:tblPr>
      <w:tblGrid>
        <w:gridCol w:w="3223"/>
        <w:gridCol w:w="3052"/>
        <w:gridCol w:w="3075"/>
      </w:tblGrid>
      <w:tr w:rsidR="00FB2842" w:rsidTr="00FB2842">
        <w:tc>
          <w:tcPr>
            <w:tcW w:w="4130" w:type="dxa"/>
          </w:tcPr>
          <w:p w:rsidR="00FB2842" w:rsidRDefault="00FB2842" w:rsidP="00FB2842">
            <w:r>
              <w:rPr>
                <w:noProof/>
              </w:rPr>
              <w:drawing>
                <wp:inline distT="0" distB="0" distL="0" distR="0" wp14:anchorId="2408F24C" wp14:editId="06440D01">
                  <wp:extent cx="2084113" cy="257307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r="53488" b="8122"/>
                          <a:stretch/>
                        </pic:blipFill>
                        <pic:spPr bwMode="auto">
                          <a:xfrm>
                            <a:off x="0" y="0"/>
                            <a:ext cx="2099082" cy="2591559"/>
                          </a:xfrm>
                          <a:prstGeom prst="rect">
                            <a:avLst/>
                          </a:prstGeom>
                          <a:ln>
                            <a:noFill/>
                          </a:ln>
                          <a:extLst>
                            <a:ext uri="{53640926-AAD7-44D8-BBD7-CCE9431645EC}">
                              <a14:shadowObscured xmlns:a14="http://schemas.microsoft.com/office/drawing/2010/main"/>
                            </a:ext>
                          </a:extLst>
                        </pic:spPr>
                      </pic:pic>
                    </a:graphicData>
                  </a:graphic>
                </wp:inline>
              </w:drawing>
            </w:r>
          </w:p>
        </w:tc>
        <w:tc>
          <w:tcPr>
            <w:tcW w:w="2610" w:type="dxa"/>
          </w:tcPr>
          <w:p w:rsidR="00FB2842" w:rsidRDefault="00FB2842" w:rsidP="00FB2842">
            <w:r>
              <w:rPr>
                <w:noProof/>
              </w:rPr>
              <w:drawing>
                <wp:inline distT="0" distB="0" distL="0" distR="0" wp14:anchorId="0E97D1A6" wp14:editId="715278E9">
                  <wp:extent cx="1965457" cy="2488019"/>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r="54920" b="8694"/>
                          <a:stretch/>
                        </pic:blipFill>
                        <pic:spPr bwMode="auto">
                          <a:xfrm>
                            <a:off x="0" y="0"/>
                            <a:ext cx="1971495" cy="2495663"/>
                          </a:xfrm>
                          <a:prstGeom prst="rect">
                            <a:avLst/>
                          </a:prstGeom>
                          <a:ln>
                            <a:noFill/>
                          </a:ln>
                          <a:extLst>
                            <a:ext uri="{53640926-AAD7-44D8-BBD7-CCE9431645EC}">
                              <a14:shadowObscured xmlns:a14="http://schemas.microsoft.com/office/drawing/2010/main"/>
                            </a:ext>
                          </a:extLst>
                        </pic:spPr>
                      </pic:pic>
                    </a:graphicData>
                  </a:graphic>
                </wp:inline>
              </w:drawing>
            </w:r>
          </w:p>
        </w:tc>
        <w:tc>
          <w:tcPr>
            <w:tcW w:w="2610" w:type="dxa"/>
          </w:tcPr>
          <w:p w:rsidR="00FB2842" w:rsidRDefault="00112695" w:rsidP="00FB2842">
            <w:r>
              <w:rPr>
                <w:noProof/>
              </w:rPr>
              <w:drawing>
                <wp:inline distT="0" distB="0" distL="0" distR="0" wp14:anchorId="471AB5FC" wp14:editId="66C45983">
                  <wp:extent cx="1981554" cy="2450592"/>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r="53723" b="8430"/>
                          <a:stretch/>
                        </pic:blipFill>
                        <pic:spPr bwMode="auto">
                          <a:xfrm>
                            <a:off x="0" y="0"/>
                            <a:ext cx="1992245" cy="2463814"/>
                          </a:xfrm>
                          <a:prstGeom prst="rect">
                            <a:avLst/>
                          </a:prstGeom>
                          <a:ln>
                            <a:noFill/>
                          </a:ln>
                          <a:extLst>
                            <a:ext uri="{53640926-AAD7-44D8-BBD7-CCE9431645EC}">
                              <a14:shadowObscured xmlns:a14="http://schemas.microsoft.com/office/drawing/2010/main"/>
                            </a:ext>
                          </a:extLst>
                        </pic:spPr>
                      </pic:pic>
                    </a:graphicData>
                  </a:graphic>
                </wp:inline>
              </w:drawing>
            </w:r>
          </w:p>
        </w:tc>
      </w:tr>
    </w:tbl>
    <w:p w:rsidR="00FB2842" w:rsidRPr="00145142" w:rsidRDefault="00FB2842" w:rsidP="00FB2842"/>
    <w:p w:rsidR="00F81FA8" w:rsidRDefault="00F81FA8">
      <w:r>
        <w:br w:type="page"/>
      </w:r>
    </w:p>
    <w:p w:rsidR="00145142" w:rsidRPr="00976F35" w:rsidRDefault="00F81FA8" w:rsidP="00125D8B">
      <w:pPr>
        <w:rPr>
          <w:b/>
        </w:rPr>
      </w:pPr>
      <w:r w:rsidRPr="00976F35">
        <w:rPr>
          <w:b/>
        </w:rPr>
        <w:lastRenderedPageBreak/>
        <w:t>Question 2. Does my organism have any unique gene clusters?</w:t>
      </w:r>
    </w:p>
    <w:p w:rsidR="00013CBF" w:rsidRDefault="00C94AD0" w:rsidP="00C94AD0">
      <w:pPr>
        <w:ind w:left="720" w:hanging="720"/>
      </w:pPr>
      <w:r>
        <w:t xml:space="preserve">1. </w:t>
      </w:r>
      <w:r w:rsidR="00013CBF">
        <w:t>On the circular map comparing genomes on sequence-based comparison results page, note the red dot, which corresponds to the area of the genome shown in the table to the left. Click outside an area on the map where there is a gap indicating the presence of genes in reference that are not present in comparison genomes.</w:t>
      </w:r>
    </w:p>
    <w:p w:rsidR="00013CBF" w:rsidRDefault="00C94AD0" w:rsidP="00C94AD0">
      <w:pPr>
        <w:ind w:left="720" w:hanging="720"/>
      </w:pPr>
      <w:r>
        <w:t xml:space="preserve">2. </w:t>
      </w:r>
      <w:r w:rsidR="00013CBF">
        <w:t xml:space="preserve">Increase the number of items to display to 100, and click to move the red dot so that the gap is noticeable on the table. Mouse over the genes in the reference to see what the unique genes are. The example shown below was not very informative because most of the genes encoded hypothetical proteins. What are hypothetical proteins? How might one develop hypotheses regarding the function of these proteins? </w:t>
      </w:r>
    </w:p>
    <w:p w:rsidR="00C94AD0" w:rsidRDefault="00C94AD0" w:rsidP="00C94AD0">
      <w:pPr>
        <w:ind w:left="720" w:hanging="720"/>
      </w:pPr>
      <w:r>
        <w:t>3. Click a link for one of the genes to see the context</w:t>
      </w:r>
      <w:r w:rsidR="00CF0C63">
        <w:t>. Note that homologous genes are color coded and that</w:t>
      </w:r>
      <w:r>
        <w:t xml:space="preserve"> </w:t>
      </w:r>
      <w:r w:rsidR="00CF0C63">
        <w:t xml:space="preserve">the aqua colored gene from </w:t>
      </w:r>
      <w:proofErr w:type="spellStart"/>
      <w:r w:rsidR="00CF0C63">
        <w:t>Chitinophaga</w:t>
      </w:r>
      <w:proofErr w:type="spellEnd"/>
      <w:r w:rsidR="00CF0C63">
        <w:t xml:space="preserve"> </w:t>
      </w:r>
      <w:proofErr w:type="spellStart"/>
      <w:r w:rsidR="00CF0C63">
        <w:t>pinensis</w:t>
      </w:r>
      <w:proofErr w:type="spellEnd"/>
      <w:r w:rsidR="00CF0C63">
        <w:t xml:space="preserve"> is annotated as a Phage tail fiber protein. The reference organism apparently has a </w:t>
      </w:r>
      <w:proofErr w:type="spellStart"/>
      <w:r w:rsidR="00CF0C63">
        <w:t>prophage</w:t>
      </w:r>
      <w:proofErr w:type="spellEnd"/>
      <w:r w:rsidR="00CF0C63">
        <w:t>!</w:t>
      </w:r>
    </w:p>
    <w:tbl>
      <w:tblPr>
        <w:tblStyle w:val="TableGrid"/>
        <w:tblW w:w="0" w:type="auto"/>
        <w:tblLook w:val="04A0" w:firstRow="1" w:lastRow="0" w:firstColumn="1" w:lastColumn="0" w:noHBand="0" w:noVBand="1"/>
      </w:tblPr>
      <w:tblGrid>
        <w:gridCol w:w="4877"/>
        <w:gridCol w:w="4473"/>
      </w:tblGrid>
      <w:tr w:rsidR="00C94AD0" w:rsidTr="00C94AD0">
        <w:tc>
          <w:tcPr>
            <w:tcW w:w="4675" w:type="dxa"/>
          </w:tcPr>
          <w:p w:rsidR="00C94AD0" w:rsidRDefault="00C94AD0" w:rsidP="00125D8B">
            <w:pPr>
              <w:rPr>
                <w:b/>
              </w:rPr>
            </w:pPr>
            <w:r>
              <w:rPr>
                <w:noProof/>
              </w:rPr>
              <w:drawing>
                <wp:inline distT="0" distB="0" distL="0" distR="0" wp14:anchorId="3D7578C1" wp14:editId="5EA64AC5">
                  <wp:extent cx="2962275" cy="290400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r="40545" b="6666"/>
                          <a:stretch/>
                        </pic:blipFill>
                        <pic:spPr bwMode="auto">
                          <a:xfrm>
                            <a:off x="0" y="0"/>
                            <a:ext cx="2970441" cy="2912006"/>
                          </a:xfrm>
                          <a:prstGeom prst="rect">
                            <a:avLst/>
                          </a:prstGeom>
                          <a:ln>
                            <a:noFill/>
                          </a:ln>
                          <a:extLst>
                            <a:ext uri="{53640926-AAD7-44D8-BBD7-CCE9431645EC}">
                              <a14:shadowObscured xmlns:a14="http://schemas.microsoft.com/office/drawing/2010/main"/>
                            </a:ext>
                          </a:extLst>
                        </pic:spPr>
                      </pic:pic>
                    </a:graphicData>
                  </a:graphic>
                </wp:inline>
              </w:drawing>
            </w:r>
          </w:p>
        </w:tc>
        <w:tc>
          <w:tcPr>
            <w:tcW w:w="4675" w:type="dxa"/>
          </w:tcPr>
          <w:p w:rsidR="00C94AD0" w:rsidRDefault="00C94AD0" w:rsidP="00125D8B">
            <w:pPr>
              <w:rPr>
                <w:b/>
              </w:rPr>
            </w:pPr>
            <w:r>
              <w:rPr>
                <w:noProof/>
              </w:rPr>
              <w:drawing>
                <wp:inline distT="0" distB="0" distL="0" distR="0" wp14:anchorId="62C43EB4" wp14:editId="1DA65A5B">
                  <wp:extent cx="2705100" cy="297284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r="53045" b="17436"/>
                          <a:stretch/>
                        </pic:blipFill>
                        <pic:spPr bwMode="auto">
                          <a:xfrm>
                            <a:off x="0" y="0"/>
                            <a:ext cx="2738593" cy="3009648"/>
                          </a:xfrm>
                          <a:prstGeom prst="rect">
                            <a:avLst/>
                          </a:prstGeom>
                          <a:ln>
                            <a:noFill/>
                          </a:ln>
                          <a:extLst>
                            <a:ext uri="{53640926-AAD7-44D8-BBD7-CCE9431645EC}">
                              <a14:shadowObscured xmlns:a14="http://schemas.microsoft.com/office/drawing/2010/main"/>
                            </a:ext>
                          </a:extLst>
                        </pic:spPr>
                      </pic:pic>
                    </a:graphicData>
                  </a:graphic>
                </wp:inline>
              </w:drawing>
            </w:r>
          </w:p>
        </w:tc>
      </w:tr>
    </w:tbl>
    <w:p w:rsidR="00145142" w:rsidRDefault="00145142" w:rsidP="00125D8B">
      <w:pPr>
        <w:rPr>
          <w:b/>
        </w:rPr>
      </w:pPr>
    </w:p>
    <w:p w:rsidR="00145142" w:rsidRPr="00AB6068" w:rsidRDefault="00145142" w:rsidP="00125D8B">
      <w:pPr>
        <w:rPr>
          <w:b/>
        </w:rPr>
      </w:pPr>
    </w:p>
    <w:p w:rsidR="00941BEF" w:rsidRDefault="00145142">
      <w:r>
        <w:rPr>
          <w:b/>
        </w:rPr>
        <w:br w:type="page"/>
      </w:r>
      <w:r w:rsidR="00976F35">
        <w:rPr>
          <w:b/>
        </w:rPr>
        <w:lastRenderedPageBreak/>
        <w:t>Question 3. What genes are shared among all of the organisms? Which are unique to my organism?</w:t>
      </w:r>
    </w:p>
    <w:tbl>
      <w:tblPr>
        <w:tblStyle w:val="TableGrid"/>
        <w:tblW w:w="0" w:type="auto"/>
        <w:tblLook w:val="04A0" w:firstRow="1" w:lastRow="0" w:firstColumn="1" w:lastColumn="0" w:noHBand="0" w:noVBand="1"/>
      </w:tblPr>
      <w:tblGrid>
        <w:gridCol w:w="9350"/>
      </w:tblGrid>
      <w:tr w:rsidR="00941BEF" w:rsidTr="00701CA4">
        <w:tc>
          <w:tcPr>
            <w:tcW w:w="9576" w:type="dxa"/>
          </w:tcPr>
          <w:p w:rsidR="00941BEF" w:rsidRDefault="00941BEF" w:rsidP="00701CA4">
            <w:pPr>
              <w:ind w:left="720" w:hanging="720"/>
              <w:rPr>
                <w:b/>
              </w:rPr>
            </w:pPr>
          </w:p>
          <w:p w:rsidR="00941BEF" w:rsidRDefault="00941BEF" w:rsidP="00701CA4">
            <w:pPr>
              <w:ind w:left="720" w:hanging="720"/>
            </w:pPr>
            <w:r>
              <w:t>1. On the sequence-based comparison page, copy and paste the list of organisms to an excel spreadsheet. Copy the name of the reference stain to the clipboard, then click the “export table button”. Save the .</w:t>
            </w:r>
            <w:proofErr w:type="spellStart"/>
            <w:r>
              <w:t>tsv</w:t>
            </w:r>
            <w:proofErr w:type="spellEnd"/>
            <w:r>
              <w:t xml:space="preserve"> file on your flash drive with the name of the reference strain followed.</w:t>
            </w:r>
          </w:p>
          <w:p w:rsidR="00941BEF" w:rsidRDefault="00941BEF" w:rsidP="00701CA4">
            <w:pPr>
              <w:ind w:left="720" w:hanging="720"/>
              <w:rPr>
                <w:b/>
              </w:rPr>
            </w:pPr>
          </w:p>
        </w:tc>
      </w:tr>
      <w:tr w:rsidR="00941BEF" w:rsidTr="00701CA4">
        <w:tc>
          <w:tcPr>
            <w:tcW w:w="9576" w:type="dxa"/>
          </w:tcPr>
          <w:p w:rsidR="00941BEF" w:rsidRDefault="00941BEF" w:rsidP="00701CA4">
            <w:pPr>
              <w:ind w:left="720" w:hanging="720"/>
              <w:jc w:val="center"/>
              <w:rPr>
                <w:b/>
              </w:rPr>
            </w:pPr>
          </w:p>
          <w:p w:rsidR="00941BEF" w:rsidRDefault="00941BEF" w:rsidP="00701CA4">
            <w:pPr>
              <w:ind w:left="720" w:hanging="720"/>
              <w:jc w:val="center"/>
              <w:rPr>
                <w:b/>
              </w:rPr>
            </w:pPr>
            <w:r>
              <w:rPr>
                <w:noProof/>
              </w:rPr>
              <w:drawing>
                <wp:inline distT="0" distB="0" distL="0" distR="0" wp14:anchorId="57F56436" wp14:editId="7C1246A7">
                  <wp:extent cx="4472949" cy="2514600"/>
                  <wp:effectExtent l="0" t="0" r="381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522805" cy="2542628"/>
                          </a:xfrm>
                          <a:prstGeom prst="rect">
                            <a:avLst/>
                          </a:prstGeom>
                        </pic:spPr>
                      </pic:pic>
                    </a:graphicData>
                  </a:graphic>
                </wp:inline>
              </w:drawing>
            </w:r>
          </w:p>
        </w:tc>
      </w:tr>
    </w:tbl>
    <w:p w:rsidR="00941BEF" w:rsidRDefault="00941BEF">
      <w:pPr>
        <w:rPr>
          <w:b/>
        </w:rPr>
      </w:pPr>
    </w:p>
    <w:tbl>
      <w:tblPr>
        <w:tblStyle w:val="TableGrid"/>
        <w:tblW w:w="0" w:type="auto"/>
        <w:tblLook w:val="04A0" w:firstRow="1" w:lastRow="0" w:firstColumn="1" w:lastColumn="0" w:noHBand="0" w:noVBand="1"/>
      </w:tblPr>
      <w:tblGrid>
        <w:gridCol w:w="4454"/>
        <w:gridCol w:w="4896"/>
      </w:tblGrid>
      <w:tr w:rsidR="00BE7D79" w:rsidTr="00BE7D79">
        <w:tc>
          <w:tcPr>
            <w:tcW w:w="5215" w:type="dxa"/>
          </w:tcPr>
          <w:p w:rsidR="00941BEF" w:rsidRDefault="00941BEF" w:rsidP="00701CA4">
            <w:pPr>
              <w:ind w:left="720" w:hanging="720"/>
            </w:pPr>
          </w:p>
          <w:p w:rsidR="00941BEF" w:rsidRDefault="00BE7D79" w:rsidP="00BE7D79">
            <w:pPr>
              <w:ind w:left="720" w:hanging="720"/>
            </w:pPr>
            <w:r>
              <w:t>2</w:t>
            </w:r>
            <w:r w:rsidR="00941BEF">
              <w:t>. Open the .</w:t>
            </w:r>
            <w:proofErr w:type="spellStart"/>
            <w:r w:rsidR="00941BEF">
              <w:t>tsv</w:t>
            </w:r>
            <w:proofErr w:type="spellEnd"/>
            <w:r w:rsidR="00941BEF">
              <w:t xml:space="preserve"> file from</w:t>
            </w:r>
            <w:r>
              <w:t xml:space="preserve"> the sequence-based comparison </w:t>
            </w:r>
            <w:r w:rsidR="00941BEF">
              <w:t xml:space="preserve">in Excel.  Click </w:t>
            </w:r>
            <w:proofErr w:type="spellStart"/>
            <w:r w:rsidR="00941BEF">
              <w:t>Ctrl+F</w:t>
            </w:r>
            <w:proofErr w:type="spellEnd"/>
            <w:r w:rsidR="00941BEF">
              <w:t xml:space="preserve"> to activate the find/replace function and replace all dashes with nothing.</w:t>
            </w:r>
            <w:r>
              <w:rPr>
                <w:noProof/>
              </w:rPr>
              <w:t xml:space="preserve"> </w:t>
            </w:r>
            <w:r>
              <w:rPr>
                <w:noProof/>
              </w:rPr>
              <w:drawing>
                <wp:inline distT="0" distB="0" distL="0" distR="0" wp14:anchorId="16813E5E" wp14:editId="77425D68">
                  <wp:extent cx="1842334" cy="821699"/>
                  <wp:effectExtent l="0" t="0" r="571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52725" t="33638" r="13141" b="39281"/>
                          <a:stretch/>
                        </pic:blipFill>
                        <pic:spPr bwMode="auto">
                          <a:xfrm>
                            <a:off x="0" y="0"/>
                            <a:ext cx="1846866" cy="823720"/>
                          </a:xfrm>
                          <a:prstGeom prst="rect">
                            <a:avLst/>
                          </a:prstGeom>
                          <a:ln>
                            <a:noFill/>
                          </a:ln>
                          <a:extLst>
                            <a:ext uri="{53640926-AAD7-44D8-BBD7-CCE9431645EC}">
                              <a14:shadowObscured xmlns:a14="http://schemas.microsoft.com/office/drawing/2010/main"/>
                            </a:ext>
                          </a:extLst>
                        </pic:spPr>
                      </pic:pic>
                    </a:graphicData>
                  </a:graphic>
                </wp:inline>
              </w:drawing>
            </w:r>
            <w:r w:rsidR="00941BEF">
              <w:br/>
            </w:r>
          </w:p>
        </w:tc>
        <w:tc>
          <w:tcPr>
            <w:tcW w:w="4135" w:type="dxa"/>
          </w:tcPr>
          <w:p w:rsidR="00941BEF" w:rsidRDefault="00BE7D79" w:rsidP="00701CA4">
            <w:pPr>
              <w:ind w:left="720" w:hanging="720"/>
            </w:pPr>
            <w:r>
              <w:rPr>
                <w:noProof/>
              </w:rPr>
              <w:drawing>
                <wp:inline distT="0" distB="0" distL="0" distR="0" wp14:anchorId="6A115073" wp14:editId="3E3395DE">
                  <wp:extent cx="2967485" cy="1854679"/>
                  <wp:effectExtent l="0" t="0" r="444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006503" cy="1879065"/>
                          </a:xfrm>
                          <a:prstGeom prst="rect">
                            <a:avLst/>
                          </a:prstGeom>
                        </pic:spPr>
                      </pic:pic>
                    </a:graphicData>
                  </a:graphic>
                </wp:inline>
              </w:drawing>
            </w:r>
          </w:p>
        </w:tc>
      </w:tr>
      <w:tr w:rsidR="00BE7D79" w:rsidTr="00BE7D79">
        <w:tc>
          <w:tcPr>
            <w:tcW w:w="5215" w:type="dxa"/>
          </w:tcPr>
          <w:p w:rsidR="00941BEF" w:rsidRDefault="00941BEF" w:rsidP="00701CA4">
            <w:pPr>
              <w:ind w:left="720" w:hanging="720"/>
            </w:pPr>
            <w:r>
              <w:t xml:space="preserve">2. Click </w:t>
            </w:r>
            <w:proofErr w:type="spellStart"/>
            <w:r>
              <w:t>Ctrl+A</w:t>
            </w:r>
            <w:proofErr w:type="spellEnd"/>
            <w:r>
              <w:t xml:space="preserve"> to select all, then on the Data menu, choose sort, and set a sort level for each comparison organism using the “Hit” column to sort. Click OK. Zoom out to see the full width, and scroll down to identify the last gene in which all comparison organisms have a </w:t>
            </w:r>
            <w:r w:rsidRPr="00A318FF">
              <w:rPr>
                <w:b/>
              </w:rPr>
              <w:t>“bi”</w:t>
            </w:r>
            <w:r>
              <w:t>-directional best hit. This is the core genome. Select these rows, determine their number and copy and paste to a new worksheet.</w:t>
            </w:r>
          </w:p>
        </w:tc>
        <w:tc>
          <w:tcPr>
            <w:tcW w:w="4135" w:type="dxa"/>
          </w:tcPr>
          <w:p w:rsidR="00941BEF" w:rsidRDefault="00941BEF" w:rsidP="004F63BD">
            <w:pPr>
              <w:ind w:left="720" w:hanging="720"/>
              <w:jc w:val="center"/>
              <w:rPr>
                <w:noProof/>
              </w:rPr>
            </w:pPr>
            <w:r>
              <w:rPr>
                <w:noProof/>
              </w:rPr>
              <w:drawing>
                <wp:anchor distT="0" distB="0" distL="114300" distR="114300" simplePos="0" relativeHeight="251682816" behindDoc="0" locked="0" layoutInCell="1" allowOverlap="1">
                  <wp:simplePos x="0" y="0"/>
                  <wp:positionH relativeFrom="column">
                    <wp:posOffset>244056</wp:posOffset>
                  </wp:positionH>
                  <wp:positionV relativeFrom="paragraph">
                    <wp:posOffset>172528</wp:posOffset>
                  </wp:positionV>
                  <wp:extent cx="2786332" cy="1302310"/>
                  <wp:effectExtent l="0" t="0" r="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extLst>
                              <a:ext uri="{28A0092B-C50C-407E-A947-70E740481C1C}">
                                <a14:useLocalDpi xmlns:a14="http://schemas.microsoft.com/office/drawing/2010/main" val="0"/>
                              </a:ext>
                            </a:extLst>
                          </a:blip>
                          <a:srcRect l="47596" t="28791" r="8173" b="34436"/>
                          <a:stretch/>
                        </pic:blipFill>
                        <pic:spPr bwMode="auto">
                          <a:xfrm>
                            <a:off x="0" y="0"/>
                            <a:ext cx="2786332" cy="1302310"/>
                          </a:xfrm>
                          <a:prstGeom prst="rect">
                            <a:avLst/>
                          </a:prstGeom>
                          <a:ln>
                            <a:noFill/>
                          </a:ln>
                          <a:extLst>
                            <a:ext uri="{53640926-AAD7-44D8-BBD7-CCE9431645EC}">
                              <a14:shadowObscured xmlns:a14="http://schemas.microsoft.com/office/drawing/2010/main"/>
                            </a:ext>
                          </a:extLst>
                        </pic:spPr>
                      </pic:pic>
                    </a:graphicData>
                  </a:graphic>
                </wp:anchor>
              </w:drawing>
            </w:r>
          </w:p>
        </w:tc>
      </w:tr>
      <w:tr w:rsidR="00941BEF" w:rsidTr="00BE7D79">
        <w:tc>
          <w:tcPr>
            <w:tcW w:w="9350" w:type="dxa"/>
            <w:gridSpan w:val="2"/>
          </w:tcPr>
          <w:p w:rsidR="00941BEF" w:rsidRDefault="00941BEF" w:rsidP="00701CA4">
            <w:pPr>
              <w:jc w:val="center"/>
            </w:pPr>
            <w:r>
              <w:rPr>
                <w:noProof/>
              </w:rPr>
              <w:lastRenderedPageBreak/>
              <w:drawing>
                <wp:inline distT="0" distB="0" distL="0" distR="0" wp14:anchorId="7D4A00CE" wp14:editId="1B0DE09D">
                  <wp:extent cx="4943475" cy="2870984"/>
                  <wp:effectExtent l="0" t="0" r="0" b="571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r="11699" b="8780"/>
                          <a:stretch/>
                        </pic:blipFill>
                        <pic:spPr bwMode="auto">
                          <a:xfrm>
                            <a:off x="0" y="0"/>
                            <a:ext cx="4943475" cy="2870984"/>
                          </a:xfrm>
                          <a:prstGeom prst="rect">
                            <a:avLst/>
                          </a:prstGeom>
                          <a:ln>
                            <a:noFill/>
                          </a:ln>
                          <a:extLst>
                            <a:ext uri="{53640926-AAD7-44D8-BBD7-CCE9431645EC}">
                              <a14:shadowObscured xmlns:a14="http://schemas.microsoft.com/office/drawing/2010/main"/>
                            </a:ext>
                          </a:extLst>
                        </pic:spPr>
                      </pic:pic>
                    </a:graphicData>
                  </a:graphic>
                </wp:inline>
              </w:drawing>
            </w:r>
          </w:p>
        </w:tc>
      </w:tr>
      <w:tr w:rsidR="00941BEF" w:rsidRPr="00BA4832" w:rsidTr="00BE7D79">
        <w:tc>
          <w:tcPr>
            <w:tcW w:w="9350" w:type="dxa"/>
            <w:gridSpan w:val="2"/>
          </w:tcPr>
          <w:p w:rsidR="00941BEF" w:rsidRDefault="00941BEF" w:rsidP="00701CA4">
            <w:pPr>
              <w:ind w:left="720" w:hanging="720"/>
            </w:pPr>
          </w:p>
          <w:p w:rsidR="00941BEF" w:rsidRDefault="00941BEF" w:rsidP="00701CA4">
            <w:pPr>
              <w:ind w:left="720" w:hanging="720"/>
            </w:pPr>
            <w:r w:rsidRPr="00BA4832">
              <w:t xml:space="preserve">3. </w:t>
            </w:r>
            <w:r>
              <w:t>Scroll down to determine the number of genes that are “bi” for all of the organisms except the last (e.g. 1,2,3,4 but not 5) and copy that list to a new worksheet and label appropriately. Repeat using one less organism each time (present in 1</w:t>
            </w:r>
            <w:proofErr w:type="gramStart"/>
            <w:r>
              <w:t>,2,3</w:t>
            </w:r>
            <w:proofErr w:type="gramEnd"/>
            <w:r>
              <w:t xml:space="preserve">, not 4,5). Ultimately determine the number of unique genes and copy them to a new worksheet. Sort these by function (column E) to group those not listed as </w:t>
            </w:r>
            <w:r w:rsidR="004F63BD">
              <w:t>hypothetical</w:t>
            </w:r>
            <w:r>
              <w:t xml:space="preserve"> protein.  </w:t>
            </w:r>
            <w:r>
              <w:br/>
            </w:r>
            <w:r>
              <w:br/>
              <w:t xml:space="preserve">What proteins are encoded by these genes? </w:t>
            </w:r>
            <w:r>
              <w:br/>
            </w:r>
            <w:r>
              <w:br/>
              <w:t xml:space="preserve">What unique phenotypes do you think the organism should have? </w:t>
            </w:r>
          </w:p>
          <w:p w:rsidR="00941BEF" w:rsidRDefault="00941BEF" w:rsidP="00701CA4">
            <w:pPr>
              <w:ind w:left="720" w:hanging="720"/>
            </w:pPr>
          </w:p>
          <w:p w:rsidR="00941BEF" w:rsidRPr="00BA4832" w:rsidRDefault="00941BEF" w:rsidP="00701CA4">
            <w:pPr>
              <w:ind w:left="720" w:hanging="720"/>
            </w:pPr>
            <w:r>
              <w:t>4. Repeat this</w:t>
            </w:r>
            <w:r w:rsidRPr="00962C10">
              <w:t xml:space="preserve"> process</w:t>
            </w:r>
            <w:r>
              <w:t xml:space="preserve"> with different sort orders (e.g. 1,2,4,5, not 3) and different reference genomes (</w:t>
            </w:r>
            <w:r w:rsidR="004F63BD">
              <w:t xml:space="preserve">you will need to create </w:t>
            </w:r>
            <w:r>
              <w:t xml:space="preserve">separate </w:t>
            </w:r>
            <w:proofErr w:type="spellStart"/>
            <w:r>
              <w:t>tsv</w:t>
            </w:r>
            <w:proofErr w:type="spellEnd"/>
            <w:r>
              <w:t xml:space="preserve"> files) to determine the genes belonging to different sets. Why must one use the different .</w:t>
            </w:r>
            <w:proofErr w:type="spellStart"/>
            <w:r>
              <w:t>tsv</w:t>
            </w:r>
            <w:proofErr w:type="spellEnd"/>
            <w:r>
              <w:t xml:space="preserve"> files? </w:t>
            </w:r>
            <w:proofErr w:type="gramStart"/>
            <w:r>
              <w:t>i.e</w:t>
            </w:r>
            <w:proofErr w:type="gramEnd"/>
            <w:r>
              <w:t>. why can’t a single .</w:t>
            </w:r>
            <w:proofErr w:type="spellStart"/>
            <w:r>
              <w:t>tsv</w:t>
            </w:r>
            <w:proofErr w:type="spellEnd"/>
            <w:r>
              <w:t xml:space="preserve"> file just be sorted differently?</w:t>
            </w:r>
            <w:r>
              <w:br/>
            </w:r>
          </w:p>
        </w:tc>
      </w:tr>
      <w:tr w:rsidR="00941BEF" w:rsidRPr="00BA4832" w:rsidTr="00BE7D79">
        <w:tc>
          <w:tcPr>
            <w:tcW w:w="9350" w:type="dxa"/>
            <w:gridSpan w:val="2"/>
          </w:tcPr>
          <w:p w:rsidR="00941BEF" w:rsidRPr="00BA4832" w:rsidRDefault="00941BEF" w:rsidP="00701CA4">
            <w:r>
              <w:rPr>
                <w:noProof/>
              </w:rPr>
              <w:drawing>
                <wp:inline distT="0" distB="0" distL="0" distR="0" wp14:anchorId="7E6EB196" wp14:editId="779FBD6D">
                  <wp:extent cx="5512157" cy="2511188"/>
                  <wp:effectExtent l="0" t="0" r="0" b="381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r="13462" b="29873"/>
                          <a:stretch/>
                        </pic:blipFill>
                        <pic:spPr bwMode="auto">
                          <a:xfrm>
                            <a:off x="0" y="0"/>
                            <a:ext cx="5516308" cy="2513079"/>
                          </a:xfrm>
                          <a:prstGeom prst="rect">
                            <a:avLst/>
                          </a:prstGeom>
                          <a:ln>
                            <a:noFill/>
                          </a:ln>
                          <a:extLst>
                            <a:ext uri="{53640926-AAD7-44D8-BBD7-CCE9431645EC}">
                              <a14:shadowObscured xmlns:a14="http://schemas.microsoft.com/office/drawing/2010/main"/>
                            </a:ext>
                          </a:extLst>
                        </pic:spPr>
                      </pic:pic>
                    </a:graphicData>
                  </a:graphic>
                </wp:inline>
              </w:drawing>
            </w:r>
          </w:p>
        </w:tc>
      </w:tr>
      <w:tr w:rsidR="00941BEF" w:rsidRPr="00BA4832" w:rsidTr="00BE7D79">
        <w:tc>
          <w:tcPr>
            <w:tcW w:w="9350" w:type="dxa"/>
            <w:gridSpan w:val="2"/>
          </w:tcPr>
          <w:p w:rsidR="00941BEF" w:rsidRDefault="00941BEF" w:rsidP="00701CA4">
            <w:pPr>
              <w:rPr>
                <w:noProof/>
              </w:rPr>
            </w:pPr>
            <w:r>
              <w:rPr>
                <w:noProof/>
              </w:rPr>
              <w:lastRenderedPageBreak/>
              <w:drawing>
                <wp:inline distT="0" distB="0" distL="0" distR="0" wp14:anchorId="4632FB34" wp14:editId="2CDBD66E">
                  <wp:extent cx="5429250" cy="280732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r="1442" b="9350"/>
                          <a:stretch/>
                        </pic:blipFill>
                        <pic:spPr bwMode="auto">
                          <a:xfrm>
                            <a:off x="0" y="0"/>
                            <a:ext cx="5429250" cy="2807320"/>
                          </a:xfrm>
                          <a:prstGeom prst="rect">
                            <a:avLst/>
                          </a:prstGeom>
                          <a:ln>
                            <a:noFill/>
                          </a:ln>
                          <a:extLst>
                            <a:ext uri="{53640926-AAD7-44D8-BBD7-CCE9431645EC}">
                              <a14:shadowObscured xmlns:a14="http://schemas.microsoft.com/office/drawing/2010/main"/>
                            </a:ext>
                          </a:extLst>
                        </pic:spPr>
                      </pic:pic>
                    </a:graphicData>
                  </a:graphic>
                </wp:inline>
              </w:drawing>
            </w:r>
          </w:p>
        </w:tc>
      </w:tr>
    </w:tbl>
    <w:p w:rsidR="00976F35" w:rsidRDefault="00976F35">
      <w:pPr>
        <w:rPr>
          <w:b/>
        </w:rPr>
      </w:pPr>
      <w:r>
        <w:rPr>
          <w:b/>
        </w:rPr>
        <w:br w:type="page"/>
      </w:r>
    </w:p>
    <w:p w:rsidR="00145142" w:rsidRDefault="00145142">
      <w:pPr>
        <w:rPr>
          <w:b/>
        </w:rPr>
      </w:pPr>
    </w:p>
    <w:p w:rsidR="00F104D2" w:rsidRPr="00023C95" w:rsidRDefault="00077A4E" w:rsidP="00023C95">
      <w:pPr>
        <w:rPr>
          <w:rStyle w:val="printonly"/>
          <w:b/>
          <w:u w:val="single"/>
        </w:rPr>
      </w:pPr>
      <w:bookmarkStart w:id="0" w:name="_GoBack"/>
      <w:bookmarkEnd w:id="0"/>
      <w:r w:rsidRPr="00023C95">
        <w:rPr>
          <w:b/>
          <w:u w:val="single"/>
        </w:rPr>
        <w:t xml:space="preserve">J. </w:t>
      </w:r>
      <w:r w:rsidR="007A0867" w:rsidRPr="00023C95">
        <w:rPr>
          <w:b/>
          <w:u w:val="single"/>
        </w:rPr>
        <w:t>References</w:t>
      </w:r>
    </w:p>
    <w:p w:rsidR="0042491C" w:rsidRPr="00701CA4" w:rsidRDefault="0042491C" w:rsidP="00701CA4">
      <w:pPr>
        <w:pStyle w:val="ListParagraph"/>
        <w:numPr>
          <w:ilvl w:val="0"/>
          <w:numId w:val="4"/>
        </w:numPr>
        <w:rPr>
          <w:rFonts w:cs="Arial"/>
        </w:rPr>
      </w:pPr>
      <w:proofErr w:type="spellStart"/>
      <w:r w:rsidRPr="00701CA4">
        <w:rPr>
          <w:rFonts w:cs="Arial"/>
          <w:b/>
        </w:rPr>
        <w:t>Altschul</w:t>
      </w:r>
      <w:proofErr w:type="spellEnd"/>
      <w:r w:rsidRPr="00701CA4">
        <w:rPr>
          <w:rFonts w:cs="Arial"/>
          <w:b/>
        </w:rPr>
        <w:t xml:space="preserve">, S.F., Madden, T.L., Schaffer, A.A., Zhang, J., Zhang, Z., Miller, W. &amp; </w:t>
      </w:r>
      <w:proofErr w:type="spellStart"/>
      <w:r w:rsidRPr="00701CA4">
        <w:rPr>
          <w:rFonts w:cs="Arial"/>
          <w:b/>
        </w:rPr>
        <w:t>Lipman</w:t>
      </w:r>
      <w:proofErr w:type="spellEnd"/>
      <w:r w:rsidRPr="00701CA4">
        <w:rPr>
          <w:rFonts w:cs="Arial"/>
          <w:b/>
        </w:rPr>
        <w:t>, D.J. (1997).</w:t>
      </w:r>
      <w:r w:rsidRPr="00701CA4">
        <w:rPr>
          <w:rFonts w:cs="Arial"/>
        </w:rPr>
        <w:t xml:space="preserve"> </w:t>
      </w:r>
      <w:r w:rsidRPr="00701CA4">
        <w:rPr>
          <w:rFonts w:eastAsia="Times New Roman" w:cs="Arial"/>
        </w:rPr>
        <w:t>Gapped BLAST and PSI-BLAST: a new generation of protein database search programs.</w:t>
      </w:r>
      <w:r w:rsidRPr="00701CA4">
        <w:rPr>
          <w:rFonts w:eastAsia="Times New Roman" w:cs="Arial"/>
          <w:i/>
        </w:rPr>
        <w:t xml:space="preserve"> Nucleic Acids Res</w:t>
      </w:r>
      <w:r w:rsidRPr="00701CA4">
        <w:rPr>
          <w:rFonts w:eastAsia="Times New Roman" w:cs="Arial"/>
        </w:rPr>
        <w:t xml:space="preserve"> </w:t>
      </w:r>
      <w:r w:rsidRPr="00701CA4">
        <w:rPr>
          <w:rFonts w:eastAsia="Times New Roman" w:cs="Arial"/>
          <w:b/>
        </w:rPr>
        <w:t>25</w:t>
      </w:r>
      <w:r w:rsidRPr="00701CA4">
        <w:rPr>
          <w:rFonts w:eastAsia="Times New Roman" w:cs="Arial"/>
        </w:rPr>
        <w:t>, 3389-3402</w:t>
      </w:r>
      <w:r w:rsidRPr="00701CA4">
        <w:rPr>
          <w:rFonts w:cs="Arial"/>
        </w:rPr>
        <w:t>.</w:t>
      </w:r>
    </w:p>
    <w:p w:rsidR="00701CA4" w:rsidRPr="00701CA4" w:rsidRDefault="0042491C" w:rsidP="00701CA4">
      <w:pPr>
        <w:pStyle w:val="ListParagraph"/>
        <w:numPr>
          <w:ilvl w:val="0"/>
          <w:numId w:val="4"/>
        </w:numPr>
        <w:rPr>
          <w:rFonts w:cs="Arial"/>
        </w:rPr>
      </w:pPr>
      <w:r w:rsidRPr="00701CA4">
        <w:rPr>
          <w:rFonts w:cs="Arial"/>
          <w:b/>
        </w:rPr>
        <w:t xml:space="preserve">Aziz, R.K., Bartels, D., Best, A.A., </w:t>
      </w:r>
      <w:proofErr w:type="spellStart"/>
      <w:r w:rsidRPr="00701CA4">
        <w:rPr>
          <w:rFonts w:cs="Arial"/>
          <w:b/>
        </w:rPr>
        <w:t>DeJongh</w:t>
      </w:r>
      <w:proofErr w:type="spellEnd"/>
      <w:r w:rsidRPr="00701CA4">
        <w:rPr>
          <w:rFonts w:cs="Arial"/>
          <w:b/>
        </w:rPr>
        <w:t xml:space="preserve">, M., </w:t>
      </w:r>
      <w:proofErr w:type="spellStart"/>
      <w:r w:rsidRPr="00701CA4">
        <w:rPr>
          <w:rFonts w:cs="Arial"/>
          <w:b/>
        </w:rPr>
        <w:t>Disz</w:t>
      </w:r>
      <w:proofErr w:type="spellEnd"/>
      <w:r w:rsidRPr="00701CA4">
        <w:rPr>
          <w:rFonts w:cs="Arial"/>
          <w:b/>
        </w:rPr>
        <w:t xml:space="preserve">, T., Edwards, R.A., </w:t>
      </w:r>
      <w:proofErr w:type="spellStart"/>
      <w:r w:rsidRPr="00701CA4">
        <w:rPr>
          <w:rFonts w:cs="Arial"/>
          <w:b/>
        </w:rPr>
        <w:t>Formsma</w:t>
      </w:r>
      <w:proofErr w:type="spellEnd"/>
      <w:r w:rsidRPr="00701CA4">
        <w:rPr>
          <w:rFonts w:cs="Arial"/>
          <w:b/>
        </w:rPr>
        <w:t xml:space="preserve">, K., </w:t>
      </w:r>
      <w:proofErr w:type="spellStart"/>
      <w:r w:rsidRPr="00701CA4">
        <w:rPr>
          <w:rFonts w:cs="Arial"/>
          <w:b/>
        </w:rPr>
        <w:t>Gerdes</w:t>
      </w:r>
      <w:proofErr w:type="spellEnd"/>
      <w:r w:rsidRPr="00701CA4">
        <w:rPr>
          <w:rFonts w:cs="Arial"/>
          <w:b/>
        </w:rPr>
        <w:t>, S., Glass, E.M.</w:t>
      </w:r>
      <w:r w:rsidRPr="00701CA4">
        <w:rPr>
          <w:rFonts w:cs="Arial"/>
        </w:rPr>
        <w:t xml:space="preserve"> </w:t>
      </w:r>
      <w:r w:rsidRPr="00701CA4">
        <w:rPr>
          <w:rFonts w:cs="Arial"/>
          <w:b/>
        </w:rPr>
        <w:t xml:space="preserve">&amp; other authors (2008). </w:t>
      </w:r>
      <w:r w:rsidRPr="00701CA4">
        <w:rPr>
          <w:rFonts w:cs="Arial"/>
        </w:rPr>
        <w:t xml:space="preserve">The RAST Server: rapid annotations using subsystems technology. </w:t>
      </w:r>
      <w:r w:rsidRPr="00701CA4">
        <w:rPr>
          <w:rFonts w:cs="Arial"/>
          <w:i/>
        </w:rPr>
        <w:t>BMC Genomics</w:t>
      </w:r>
      <w:r w:rsidRPr="00701CA4">
        <w:rPr>
          <w:rFonts w:cs="Arial"/>
        </w:rPr>
        <w:t xml:space="preserve"> </w:t>
      </w:r>
      <w:r w:rsidRPr="00701CA4">
        <w:rPr>
          <w:rFonts w:cs="Arial"/>
          <w:b/>
        </w:rPr>
        <w:t>9</w:t>
      </w:r>
      <w:r w:rsidRPr="00701CA4">
        <w:rPr>
          <w:rFonts w:cs="Arial"/>
        </w:rPr>
        <w:t xml:space="preserve">, 75. </w:t>
      </w:r>
    </w:p>
    <w:p w:rsidR="0042491C" w:rsidRPr="00701CA4" w:rsidRDefault="0042491C" w:rsidP="00701CA4">
      <w:pPr>
        <w:pStyle w:val="ListParagraph"/>
        <w:numPr>
          <w:ilvl w:val="0"/>
          <w:numId w:val="4"/>
        </w:numPr>
        <w:rPr>
          <w:rFonts w:cs="Arial"/>
        </w:rPr>
      </w:pPr>
      <w:r w:rsidRPr="00701CA4">
        <w:rPr>
          <w:rFonts w:cs="Arial"/>
          <w:b/>
        </w:rPr>
        <w:t>Brenner, D.J. (1973).</w:t>
      </w:r>
      <w:r w:rsidRPr="00701CA4">
        <w:rPr>
          <w:rFonts w:cs="Arial"/>
        </w:rPr>
        <w:t xml:space="preserve"> </w:t>
      </w:r>
      <w:r w:rsidRPr="00701CA4">
        <w:rPr>
          <w:rFonts w:cs="Arial"/>
          <w:iCs/>
          <w:shd w:val="clear" w:color="auto" w:fill="FFFFFF"/>
        </w:rPr>
        <w:t xml:space="preserve">Deoxyribonucleic acid </w:t>
      </w:r>
      <w:proofErr w:type="spellStart"/>
      <w:r w:rsidRPr="00701CA4">
        <w:rPr>
          <w:rFonts w:cs="Arial"/>
          <w:iCs/>
          <w:shd w:val="clear" w:color="auto" w:fill="FFFFFF"/>
        </w:rPr>
        <w:t>reassociation</w:t>
      </w:r>
      <w:proofErr w:type="spellEnd"/>
      <w:r w:rsidRPr="00701CA4">
        <w:rPr>
          <w:rFonts w:cs="Arial"/>
          <w:iCs/>
          <w:shd w:val="clear" w:color="auto" w:fill="FFFFFF"/>
        </w:rPr>
        <w:t xml:space="preserve"> in the taxonomy of enteric bacteria.</w:t>
      </w:r>
      <w:r w:rsidRPr="00701CA4">
        <w:rPr>
          <w:rFonts w:cs="Lucida Sans Unicode"/>
          <w:i/>
          <w:iCs/>
          <w:shd w:val="clear" w:color="auto" w:fill="FFFFFF"/>
        </w:rPr>
        <w:t xml:space="preserve"> </w:t>
      </w:r>
      <w:proofErr w:type="spellStart"/>
      <w:r w:rsidRPr="00701CA4">
        <w:rPr>
          <w:rFonts w:cs="Arial"/>
          <w:i/>
          <w:iCs/>
          <w:shd w:val="clear" w:color="auto" w:fill="FFFFFF"/>
        </w:rPr>
        <w:t>Int</w:t>
      </w:r>
      <w:proofErr w:type="spellEnd"/>
      <w:r w:rsidRPr="00701CA4">
        <w:rPr>
          <w:rFonts w:cs="Arial"/>
          <w:i/>
          <w:iCs/>
          <w:shd w:val="clear" w:color="auto" w:fill="FFFFFF"/>
        </w:rPr>
        <w:t xml:space="preserve"> J </w:t>
      </w:r>
      <w:proofErr w:type="spellStart"/>
      <w:r w:rsidRPr="00701CA4">
        <w:rPr>
          <w:rFonts w:cs="Arial"/>
          <w:i/>
          <w:iCs/>
          <w:shd w:val="clear" w:color="auto" w:fill="FFFFFF"/>
        </w:rPr>
        <w:t>Syst</w:t>
      </w:r>
      <w:proofErr w:type="spellEnd"/>
      <w:r w:rsidRPr="00701CA4">
        <w:rPr>
          <w:rFonts w:cs="Arial"/>
          <w:i/>
          <w:iCs/>
          <w:shd w:val="clear" w:color="auto" w:fill="FFFFFF"/>
        </w:rPr>
        <w:t xml:space="preserve"> </w:t>
      </w:r>
      <w:proofErr w:type="spellStart"/>
      <w:r w:rsidRPr="00701CA4">
        <w:rPr>
          <w:rFonts w:cs="Arial"/>
          <w:i/>
          <w:iCs/>
          <w:shd w:val="clear" w:color="auto" w:fill="FFFFFF"/>
        </w:rPr>
        <w:t>Bacteriol</w:t>
      </w:r>
      <w:proofErr w:type="spellEnd"/>
      <w:r w:rsidRPr="00701CA4">
        <w:rPr>
          <w:rFonts w:cs="Arial"/>
          <w:iCs/>
          <w:shd w:val="clear" w:color="auto" w:fill="FFFFFF"/>
        </w:rPr>
        <w:t xml:space="preserve"> </w:t>
      </w:r>
      <w:r w:rsidRPr="00701CA4">
        <w:rPr>
          <w:rFonts w:cs="Arial"/>
          <w:b/>
          <w:iCs/>
          <w:shd w:val="clear" w:color="auto" w:fill="FFFFFF"/>
        </w:rPr>
        <w:t>23</w:t>
      </w:r>
      <w:r w:rsidRPr="00701CA4">
        <w:rPr>
          <w:rFonts w:cs="Arial"/>
          <w:iCs/>
          <w:shd w:val="clear" w:color="auto" w:fill="FFFFFF"/>
        </w:rPr>
        <w:t>, 298-307.</w:t>
      </w:r>
    </w:p>
    <w:p w:rsidR="0042491C" w:rsidRPr="00701CA4" w:rsidRDefault="0042491C" w:rsidP="00701CA4">
      <w:pPr>
        <w:pStyle w:val="ListParagraph"/>
        <w:numPr>
          <w:ilvl w:val="0"/>
          <w:numId w:val="4"/>
        </w:numPr>
        <w:rPr>
          <w:rFonts w:cs="Arial"/>
        </w:rPr>
      </w:pPr>
      <w:r w:rsidRPr="00701CA4">
        <w:rPr>
          <w:rFonts w:cs="Arial"/>
          <w:b/>
        </w:rPr>
        <w:t>Chan,</w:t>
      </w:r>
      <w:r w:rsidRPr="00701CA4">
        <w:rPr>
          <w:b/>
        </w:rPr>
        <w:t xml:space="preserve"> </w:t>
      </w:r>
      <w:r w:rsidRPr="00701CA4">
        <w:rPr>
          <w:rFonts w:cs="Arial"/>
          <w:b/>
        </w:rPr>
        <w:t xml:space="preserve">J.Z.-M., </w:t>
      </w:r>
      <w:proofErr w:type="spellStart"/>
      <w:r w:rsidRPr="00701CA4">
        <w:rPr>
          <w:rFonts w:cs="Arial"/>
          <w:b/>
        </w:rPr>
        <w:t>Halachev</w:t>
      </w:r>
      <w:proofErr w:type="spellEnd"/>
      <w:r w:rsidRPr="00701CA4">
        <w:rPr>
          <w:rFonts w:cs="Arial"/>
          <w:b/>
        </w:rPr>
        <w:t xml:space="preserve">, M.R., </w:t>
      </w:r>
      <w:proofErr w:type="spellStart"/>
      <w:r w:rsidRPr="00701CA4">
        <w:rPr>
          <w:rFonts w:cs="Arial"/>
          <w:b/>
        </w:rPr>
        <w:t>Loman</w:t>
      </w:r>
      <w:proofErr w:type="spellEnd"/>
      <w:r w:rsidRPr="00701CA4">
        <w:rPr>
          <w:rFonts w:cs="Arial"/>
          <w:b/>
        </w:rPr>
        <w:t xml:space="preserve">, N.J., </w:t>
      </w:r>
      <w:proofErr w:type="spellStart"/>
      <w:r w:rsidRPr="00701CA4">
        <w:rPr>
          <w:rFonts w:cs="Arial"/>
          <w:b/>
        </w:rPr>
        <w:t>Constantinidou</w:t>
      </w:r>
      <w:proofErr w:type="spellEnd"/>
      <w:r w:rsidRPr="00701CA4">
        <w:rPr>
          <w:rFonts w:cs="Arial"/>
          <w:b/>
        </w:rPr>
        <w:t xml:space="preserve">, C. &amp; </w:t>
      </w:r>
      <w:proofErr w:type="spellStart"/>
      <w:r w:rsidRPr="00701CA4">
        <w:rPr>
          <w:rFonts w:cs="Arial"/>
          <w:b/>
        </w:rPr>
        <w:t>Pallen</w:t>
      </w:r>
      <w:proofErr w:type="spellEnd"/>
      <w:r w:rsidRPr="00701CA4">
        <w:rPr>
          <w:rFonts w:cs="Arial"/>
          <w:b/>
        </w:rPr>
        <w:t>, M.J. (2012).</w:t>
      </w:r>
      <w:r w:rsidRPr="00701CA4">
        <w:rPr>
          <w:rFonts w:cs="Arial"/>
        </w:rPr>
        <w:t xml:space="preserve"> Defining bacterial species in the genomic era: insights from the genus </w:t>
      </w:r>
      <w:proofErr w:type="spellStart"/>
      <w:r w:rsidRPr="00701CA4">
        <w:rPr>
          <w:rFonts w:cs="Arial"/>
          <w:i/>
        </w:rPr>
        <w:t>Acinetobacter</w:t>
      </w:r>
      <w:proofErr w:type="spellEnd"/>
      <w:r w:rsidRPr="00701CA4">
        <w:rPr>
          <w:rFonts w:cs="Arial"/>
        </w:rPr>
        <w:t xml:space="preserve">. </w:t>
      </w:r>
      <w:r w:rsidRPr="00701CA4">
        <w:rPr>
          <w:rFonts w:eastAsia="Times New Roman" w:cs="Arial"/>
          <w:i/>
        </w:rPr>
        <w:t xml:space="preserve">BMC </w:t>
      </w:r>
      <w:proofErr w:type="spellStart"/>
      <w:r w:rsidRPr="00701CA4">
        <w:rPr>
          <w:rFonts w:eastAsia="Times New Roman" w:cs="Arial"/>
          <w:i/>
        </w:rPr>
        <w:t>Microbiol</w:t>
      </w:r>
      <w:proofErr w:type="spellEnd"/>
      <w:r w:rsidRPr="00701CA4">
        <w:rPr>
          <w:rFonts w:eastAsia="Times New Roman" w:cs="Arial"/>
        </w:rPr>
        <w:t xml:space="preserve"> </w:t>
      </w:r>
      <w:r w:rsidRPr="00701CA4">
        <w:rPr>
          <w:rFonts w:eastAsia="Times New Roman" w:cs="Arial"/>
          <w:b/>
        </w:rPr>
        <w:t xml:space="preserve">12, </w:t>
      </w:r>
      <w:r w:rsidRPr="00701CA4">
        <w:rPr>
          <w:rFonts w:eastAsia="Times New Roman" w:cs="Arial"/>
        </w:rPr>
        <w:t>302.</w:t>
      </w:r>
    </w:p>
    <w:p w:rsidR="00023C95" w:rsidRPr="00701CA4" w:rsidRDefault="00023C95" w:rsidP="00701CA4">
      <w:pPr>
        <w:pStyle w:val="ListParagraph"/>
        <w:numPr>
          <w:ilvl w:val="0"/>
          <w:numId w:val="4"/>
        </w:numPr>
        <w:rPr>
          <w:rFonts w:cs="Arial"/>
        </w:rPr>
      </w:pPr>
      <w:r w:rsidRPr="00701CA4">
        <w:rPr>
          <w:rFonts w:cs="Arial"/>
          <w:b/>
        </w:rPr>
        <w:t xml:space="preserve">Fleischmann RD, Adams MD, White O, Clayton RA, </w:t>
      </w:r>
      <w:proofErr w:type="spellStart"/>
      <w:r w:rsidRPr="00701CA4">
        <w:rPr>
          <w:rFonts w:cs="Arial"/>
          <w:b/>
        </w:rPr>
        <w:t>Kirkness</w:t>
      </w:r>
      <w:proofErr w:type="spellEnd"/>
      <w:r w:rsidRPr="00701CA4">
        <w:rPr>
          <w:rFonts w:cs="Arial"/>
          <w:b/>
        </w:rPr>
        <w:t xml:space="preserve"> EF, </w:t>
      </w:r>
      <w:proofErr w:type="spellStart"/>
      <w:r w:rsidRPr="00701CA4">
        <w:rPr>
          <w:rFonts w:cs="Arial"/>
          <w:b/>
        </w:rPr>
        <w:t>Kerlavage</w:t>
      </w:r>
      <w:proofErr w:type="spellEnd"/>
      <w:r w:rsidRPr="00701CA4">
        <w:rPr>
          <w:rFonts w:cs="Arial"/>
          <w:b/>
        </w:rPr>
        <w:t xml:space="preserve"> AR, </w:t>
      </w:r>
      <w:proofErr w:type="spellStart"/>
      <w:r w:rsidRPr="00701CA4">
        <w:rPr>
          <w:rFonts w:cs="Arial"/>
          <w:b/>
        </w:rPr>
        <w:t>Bult</w:t>
      </w:r>
      <w:proofErr w:type="spellEnd"/>
      <w:r w:rsidRPr="00701CA4">
        <w:rPr>
          <w:rFonts w:cs="Arial"/>
          <w:b/>
        </w:rPr>
        <w:t xml:space="preserve"> CJ, Tomb JF, Dougherty BA, Merrick JM, et al. (1995)</w:t>
      </w:r>
      <w:r w:rsidRPr="00701CA4">
        <w:rPr>
          <w:rFonts w:cs="Arial"/>
        </w:rPr>
        <w:t xml:space="preserve"> Whole-genome random sequencing and assembly of </w:t>
      </w:r>
      <w:proofErr w:type="spellStart"/>
      <w:r w:rsidRPr="00701CA4">
        <w:rPr>
          <w:rFonts w:cs="Arial"/>
        </w:rPr>
        <w:t>Haemophilus</w:t>
      </w:r>
      <w:proofErr w:type="spellEnd"/>
      <w:r w:rsidRPr="00701CA4">
        <w:rPr>
          <w:rFonts w:cs="Arial"/>
        </w:rPr>
        <w:t xml:space="preserve"> </w:t>
      </w:r>
      <w:proofErr w:type="spellStart"/>
      <w:r w:rsidRPr="00701CA4">
        <w:rPr>
          <w:rFonts w:cs="Arial"/>
        </w:rPr>
        <w:t>influenzae</w:t>
      </w:r>
      <w:proofErr w:type="spellEnd"/>
      <w:r w:rsidRPr="00701CA4">
        <w:rPr>
          <w:rFonts w:cs="Arial"/>
        </w:rPr>
        <w:t xml:space="preserve"> Rd. Science. 1995 Jul 28</w:t>
      </w:r>
      <w:proofErr w:type="gramStart"/>
      <w:r w:rsidRPr="00701CA4">
        <w:rPr>
          <w:rFonts w:cs="Arial"/>
        </w:rPr>
        <w:t>;269</w:t>
      </w:r>
      <w:proofErr w:type="gramEnd"/>
      <w:r w:rsidRPr="00701CA4">
        <w:rPr>
          <w:rFonts w:cs="Arial"/>
        </w:rPr>
        <w:t>(5223):496-512.</w:t>
      </w:r>
    </w:p>
    <w:p w:rsidR="0042491C" w:rsidRPr="00701CA4" w:rsidRDefault="0042491C" w:rsidP="00701CA4">
      <w:pPr>
        <w:pStyle w:val="ListParagraph"/>
        <w:numPr>
          <w:ilvl w:val="0"/>
          <w:numId w:val="4"/>
        </w:numPr>
        <w:rPr>
          <w:rFonts w:cs="Arial"/>
        </w:rPr>
      </w:pPr>
      <w:proofErr w:type="spellStart"/>
      <w:r w:rsidRPr="00701CA4">
        <w:rPr>
          <w:rFonts w:cs="Arial"/>
          <w:b/>
        </w:rPr>
        <w:t>Goris</w:t>
      </w:r>
      <w:proofErr w:type="spellEnd"/>
      <w:r w:rsidRPr="00701CA4">
        <w:rPr>
          <w:rFonts w:cs="Arial"/>
          <w:b/>
        </w:rPr>
        <w:t xml:space="preserve">, J., </w:t>
      </w:r>
      <w:proofErr w:type="spellStart"/>
      <w:proofErr w:type="gramStart"/>
      <w:r w:rsidRPr="00701CA4">
        <w:rPr>
          <w:rFonts w:cs="Arial"/>
          <w:b/>
        </w:rPr>
        <w:t>Konstantinidis</w:t>
      </w:r>
      <w:proofErr w:type="spellEnd"/>
      <w:r w:rsidRPr="00701CA4">
        <w:rPr>
          <w:rFonts w:cs="Arial"/>
          <w:b/>
        </w:rPr>
        <w:t xml:space="preserve"> ,K.T</w:t>
      </w:r>
      <w:proofErr w:type="gramEnd"/>
      <w:r w:rsidRPr="00701CA4">
        <w:rPr>
          <w:rFonts w:cs="Arial"/>
          <w:b/>
        </w:rPr>
        <w:t xml:space="preserve">.,  </w:t>
      </w:r>
      <w:proofErr w:type="spellStart"/>
      <w:r w:rsidRPr="00701CA4">
        <w:rPr>
          <w:rFonts w:cs="Arial"/>
          <w:b/>
        </w:rPr>
        <w:t>Klappenbach</w:t>
      </w:r>
      <w:proofErr w:type="spellEnd"/>
      <w:r w:rsidRPr="00701CA4">
        <w:rPr>
          <w:rFonts w:cs="Arial"/>
          <w:b/>
        </w:rPr>
        <w:t xml:space="preserve">, J.A., </w:t>
      </w:r>
      <w:proofErr w:type="spellStart"/>
      <w:r w:rsidRPr="00701CA4">
        <w:rPr>
          <w:rFonts w:cs="Arial"/>
          <w:b/>
        </w:rPr>
        <w:t>Coenye</w:t>
      </w:r>
      <w:proofErr w:type="spellEnd"/>
      <w:r w:rsidRPr="00701CA4">
        <w:rPr>
          <w:rFonts w:cs="Arial"/>
          <w:b/>
        </w:rPr>
        <w:t xml:space="preserve">, T.,  </w:t>
      </w:r>
      <w:proofErr w:type="spellStart"/>
      <w:r w:rsidRPr="00701CA4">
        <w:rPr>
          <w:rFonts w:cs="Arial"/>
          <w:b/>
        </w:rPr>
        <w:t>Vandamme</w:t>
      </w:r>
      <w:proofErr w:type="spellEnd"/>
      <w:r w:rsidRPr="00701CA4">
        <w:rPr>
          <w:rFonts w:cs="Arial"/>
          <w:b/>
        </w:rPr>
        <w:t xml:space="preserve">, P. &amp; </w:t>
      </w:r>
      <w:proofErr w:type="spellStart"/>
      <w:r w:rsidRPr="00701CA4">
        <w:rPr>
          <w:rFonts w:cs="Arial"/>
          <w:b/>
        </w:rPr>
        <w:t>Tiedje</w:t>
      </w:r>
      <w:proofErr w:type="spellEnd"/>
      <w:r w:rsidRPr="00701CA4">
        <w:rPr>
          <w:rFonts w:cs="Arial"/>
          <w:b/>
        </w:rPr>
        <w:t>, J.M.  (2007).</w:t>
      </w:r>
      <w:r w:rsidRPr="00701CA4">
        <w:rPr>
          <w:rFonts w:cs="Arial"/>
        </w:rPr>
        <w:t xml:space="preserve"> DNA–DNA hybridization values and their relationship to whole-genome sequence similarities. </w:t>
      </w:r>
      <w:proofErr w:type="spellStart"/>
      <w:r w:rsidRPr="00701CA4">
        <w:rPr>
          <w:rFonts w:cs="Arial"/>
          <w:i/>
          <w:iCs/>
        </w:rPr>
        <w:t>Int</w:t>
      </w:r>
      <w:proofErr w:type="spellEnd"/>
      <w:r w:rsidRPr="00701CA4">
        <w:rPr>
          <w:rFonts w:cs="Arial"/>
          <w:i/>
          <w:iCs/>
        </w:rPr>
        <w:t xml:space="preserve"> J </w:t>
      </w:r>
      <w:proofErr w:type="spellStart"/>
      <w:r w:rsidRPr="00701CA4">
        <w:rPr>
          <w:rFonts w:cs="Arial"/>
          <w:i/>
          <w:iCs/>
        </w:rPr>
        <w:t>Syst</w:t>
      </w:r>
      <w:proofErr w:type="spellEnd"/>
      <w:r w:rsidRPr="00701CA4">
        <w:rPr>
          <w:rFonts w:cs="Arial"/>
          <w:i/>
          <w:iCs/>
        </w:rPr>
        <w:t xml:space="preserve"> </w:t>
      </w:r>
      <w:proofErr w:type="spellStart"/>
      <w:r w:rsidRPr="00701CA4">
        <w:rPr>
          <w:rFonts w:cs="Arial"/>
          <w:i/>
          <w:iCs/>
        </w:rPr>
        <w:t>Evol</w:t>
      </w:r>
      <w:proofErr w:type="spellEnd"/>
      <w:r w:rsidRPr="00701CA4">
        <w:rPr>
          <w:rFonts w:cs="Arial"/>
          <w:i/>
          <w:iCs/>
        </w:rPr>
        <w:t xml:space="preserve"> </w:t>
      </w:r>
      <w:proofErr w:type="spellStart"/>
      <w:r w:rsidRPr="00701CA4">
        <w:rPr>
          <w:rFonts w:cs="Arial"/>
          <w:i/>
          <w:iCs/>
        </w:rPr>
        <w:t>Microbiol</w:t>
      </w:r>
      <w:proofErr w:type="spellEnd"/>
      <w:r w:rsidRPr="00701CA4">
        <w:rPr>
          <w:rFonts w:cs="Arial"/>
        </w:rPr>
        <w:t xml:space="preserve"> </w:t>
      </w:r>
      <w:r w:rsidRPr="00701CA4">
        <w:rPr>
          <w:rFonts w:cs="Arial"/>
          <w:b/>
          <w:bCs/>
        </w:rPr>
        <w:t>57</w:t>
      </w:r>
      <w:r w:rsidRPr="00701CA4">
        <w:rPr>
          <w:rFonts w:cs="Arial"/>
        </w:rPr>
        <w:t>, 81–91.</w:t>
      </w:r>
    </w:p>
    <w:p w:rsidR="0042491C" w:rsidRPr="00701CA4" w:rsidRDefault="0042491C" w:rsidP="00701CA4">
      <w:pPr>
        <w:pStyle w:val="ListParagraph"/>
        <w:numPr>
          <w:ilvl w:val="0"/>
          <w:numId w:val="4"/>
        </w:numPr>
        <w:rPr>
          <w:rFonts w:cs="Arial"/>
        </w:rPr>
      </w:pPr>
      <w:proofErr w:type="spellStart"/>
      <w:r w:rsidRPr="00701CA4">
        <w:rPr>
          <w:rFonts w:cs="Arial"/>
          <w:b/>
        </w:rPr>
        <w:t>Konstantinidis</w:t>
      </w:r>
      <w:proofErr w:type="spellEnd"/>
      <w:r w:rsidRPr="00701CA4">
        <w:rPr>
          <w:rFonts w:cs="Arial"/>
          <w:b/>
        </w:rPr>
        <w:t xml:space="preserve">, K.T. &amp; </w:t>
      </w:r>
      <w:proofErr w:type="spellStart"/>
      <w:r w:rsidRPr="00701CA4">
        <w:rPr>
          <w:rFonts w:cs="Arial"/>
          <w:b/>
        </w:rPr>
        <w:t>Tiedje</w:t>
      </w:r>
      <w:proofErr w:type="spellEnd"/>
      <w:r w:rsidRPr="00701CA4">
        <w:rPr>
          <w:rFonts w:cs="Arial"/>
          <w:b/>
        </w:rPr>
        <w:t>, J.M. (2005).</w:t>
      </w:r>
      <w:r w:rsidRPr="00701CA4">
        <w:rPr>
          <w:rFonts w:cs="Arial"/>
        </w:rPr>
        <w:t xml:space="preserve"> Genomic insights that advance the species definition for prokaryotes.</w:t>
      </w:r>
      <w:r w:rsidRPr="00701CA4">
        <w:t xml:space="preserve"> </w:t>
      </w:r>
      <w:proofErr w:type="spellStart"/>
      <w:r w:rsidRPr="00701CA4">
        <w:rPr>
          <w:rFonts w:cs="Arial"/>
          <w:i/>
        </w:rPr>
        <w:t>Proc</w:t>
      </w:r>
      <w:proofErr w:type="spellEnd"/>
      <w:r w:rsidRPr="00701CA4">
        <w:rPr>
          <w:rFonts w:cs="Arial"/>
          <w:i/>
        </w:rPr>
        <w:t xml:space="preserve"> </w:t>
      </w:r>
      <w:proofErr w:type="spellStart"/>
      <w:r w:rsidRPr="00701CA4">
        <w:rPr>
          <w:rFonts w:cs="Arial"/>
          <w:i/>
        </w:rPr>
        <w:t>Natl</w:t>
      </w:r>
      <w:proofErr w:type="spellEnd"/>
      <w:r w:rsidRPr="00701CA4">
        <w:rPr>
          <w:rFonts w:cs="Arial"/>
          <w:i/>
        </w:rPr>
        <w:t xml:space="preserve"> </w:t>
      </w:r>
      <w:proofErr w:type="spellStart"/>
      <w:r w:rsidRPr="00701CA4">
        <w:rPr>
          <w:rFonts w:cs="Arial"/>
          <w:i/>
        </w:rPr>
        <w:t>Acad</w:t>
      </w:r>
      <w:proofErr w:type="spellEnd"/>
      <w:r w:rsidRPr="00701CA4">
        <w:rPr>
          <w:rFonts w:cs="Arial"/>
          <w:i/>
        </w:rPr>
        <w:t xml:space="preserve"> </w:t>
      </w:r>
      <w:proofErr w:type="spellStart"/>
      <w:r w:rsidRPr="00701CA4">
        <w:rPr>
          <w:rFonts w:cs="Arial"/>
          <w:i/>
        </w:rPr>
        <w:t>Sci</w:t>
      </w:r>
      <w:proofErr w:type="spellEnd"/>
      <w:r w:rsidRPr="00701CA4">
        <w:rPr>
          <w:rFonts w:cs="Arial"/>
          <w:i/>
        </w:rPr>
        <w:t xml:space="preserve"> USA</w:t>
      </w:r>
      <w:r w:rsidRPr="00701CA4">
        <w:rPr>
          <w:rFonts w:cs="Arial"/>
        </w:rPr>
        <w:t xml:space="preserve"> </w:t>
      </w:r>
      <w:r w:rsidRPr="00701CA4">
        <w:rPr>
          <w:rFonts w:cs="Arial"/>
          <w:b/>
        </w:rPr>
        <w:t>102</w:t>
      </w:r>
      <w:r w:rsidRPr="00701CA4">
        <w:rPr>
          <w:rFonts w:cs="Arial"/>
        </w:rPr>
        <w:t>, 2567-2572.</w:t>
      </w:r>
    </w:p>
    <w:p w:rsidR="00701CA4" w:rsidRPr="00701CA4" w:rsidRDefault="0042491C" w:rsidP="00701CA4">
      <w:pPr>
        <w:pStyle w:val="ListParagraph"/>
        <w:numPr>
          <w:ilvl w:val="0"/>
          <w:numId w:val="4"/>
        </w:numPr>
        <w:rPr>
          <w:rFonts w:cs="Arial"/>
        </w:rPr>
      </w:pPr>
      <w:r w:rsidRPr="00701CA4">
        <w:rPr>
          <w:rFonts w:cs="Arial"/>
          <w:b/>
        </w:rPr>
        <w:t xml:space="preserve">Kurtz, S., </w:t>
      </w:r>
      <w:proofErr w:type="spellStart"/>
      <w:r w:rsidRPr="00701CA4">
        <w:rPr>
          <w:rFonts w:cs="Arial"/>
          <w:b/>
        </w:rPr>
        <w:t>Phillippy</w:t>
      </w:r>
      <w:proofErr w:type="spellEnd"/>
      <w:r w:rsidRPr="00701CA4">
        <w:rPr>
          <w:rFonts w:cs="Arial"/>
          <w:b/>
        </w:rPr>
        <w:t xml:space="preserve">, A., </w:t>
      </w:r>
      <w:proofErr w:type="spellStart"/>
      <w:r w:rsidRPr="00701CA4">
        <w:rPr>
          <w:rFonts w:cs="Arial"/>
          <w:b/>
        </w:rPr>
        <w:t>Delcher</w:t>
      </w:r>
      <w:proofErr w:type="spellEnd"/>
      <w:r w:rsidRPr="00701CA4">
        <w:rPr>
          <w:rFonts w:cs="Arial"/>
          <w:b/>
        </w:rPr>
        <w:t xml:space="preserve">, A.L., Smoot, M., Shumway, M., </w:t>
      </w:r>
      <w:proofErr w:type="spellStart"/>
      <w:r w:rsidRPr="00701CA4">
        <w:rPr>
          <w:rFonts w:cs="Arial"/>
          <w:b/>
        </w:rPr>
        <w:t>Antonescu</w:t>
      </w:r>
      <w:proofErr w:type="spellEnd"/>
      <w:r w:rsidRPr="00701CA4">
        <w:rPr>
          <w:rFonts w:cs="Arial"/>
          <w:b/>
        </w:rPr>
        <w:t xml:space="preserve">, C. &amp; </w:t>
      </w:r>
      <w:proofErr w:type="spellStart"/>
      <w:r w:rsidRPr="00701CA4">
        <w:rPr>
          <w:rFonts w:cs="Arial"/>
          <w:b/>
        </w:rPr>
        <w:t>Salzberg</w:t>
      </w:r>
      <w:proofErr w:type="spellEnd"/>
      <w:r w:rsidRPr="00701CA4">
        <w:rPr>
          <w:rFonts w:cs="Arial"/>
          <w:b/>
        </w:rPr>
        <w:t>, S.L. (2004).</w:t>
      </w:r>
      <w:r w:rsidRPr="00701CA4">
        <w:rPr>
          <w:rFonts w:cs="Arial"/>
        </w:rPr>
        <w:t xml:space="preserve"> Versatile and open software for comparing large genomes. </w:t>
      </w:r>
      <w:r w:rsidRPr="00701CA4">
        <w:rPr>
          <w:rStyle w:val="Emphasis"/>
          <w:rFonts w:cs="Arial"/>
        </w:rPr>
        <w:t xml:space="preserve">Genome </w:t>
      </w:r>
      <w:proofErr w:type="spellStart"/>
      <w:r w:rsidRPr="00701CA4">
        <w:rPr>
          <w:rStyle w:val="Emphasis"/>
          <w:rFonts w:cs="Arial"/>
        </w:rPr>
        <w:t>Biol</w:t>
      </w:r>
      <w:proofErr w:type="spellEnd"/>
      <w:r w:rsidRPr="00701CA4">
        <w:rPr>
          <w:rFonts w:cs="Arial"/>
        </w:rPr>
        <w:t xml:space="preserve"> </w:t>
      </w:r>
      <w:r w:rsidRPr="00701CA4">
        <w:rPr>
          <w:rFonts w:cs="Arial"/>
          <w:b/>
        </w:rPr>
        <w:t>5</w:t>
      </w:r>
      <w:r w:rsidRPr="00701CA4">
        <w:rPr>
          <w:rFonts w:cs="Arial"/>
        </w:rPr>
        <w:t>,</w:t>
      </w:r>
      <w:r w:rsidRPr="00701CA4">
        <w:rPr>
          <w:rFonts w:cs="Arial"/>
          <w:b/>
        </w:rPr>
        <w:t xml:space="preserve"> </w:t>
      </w:r>
      <w:r w:rsidRPr="00701CA4">
        <w:rPr>
          <w:rStyle w:val="pseudotab"/>
          <w:rFonts w:cs="Arial"/>
        </w:rPr>
        <w:t>r12</w:t>
      </w:r>
      <w:r w:rsidRPr="00701CA4">
        <w:rPr>
          <w:rFonts w:cs="Arial"/>
        </w:rPr>
        <w:t>.</w:t>
      </w:r>
    </w:p>
    <w:p w:rsidR="00023C95" w:rsidRPr="00701CA4" w:rsidRDefault="00023C95" w:rsidP="00701CA4">
      <w:pPr>
        <w:pStyle w:val="ListParagraph"/>
        <w:numPr>
          <w:ilvl w:val="0"/>
          <w:numId w:val="4"/>
        </w:numPr>
        <w:rPr>
          <w:rFonts w:cs="Arial"/>
        </w:rPr>
      </w:pPr>
      <w:r w:rsidRPr="00701CA4">
        <w:rPr>
          <w:rFonts w:cs="Arial"/>
          <w:b/>
          <w:spacing w:val="5"/>
        </w:rPr>
        <w:t>Lane, D. J. (1991).</w:t>
      </w:r>
      <w:r w:rsidRPr="00701CA4">
        <w:rPr>
          <w:rFonts w:cs="Arial"/>
          <w:spacing w:val="5"/>
        </w:rPr>
        <w:t xml:space="preserve"> 16S/23S </w:t>
      </w:r>
      <w:proofErr w:type="spellStart"/>
      <w:r w:rsidRPr="00701CA4">
        <w:rPr>
          <w:rFonts w:cs="Arial"/>
          <w:spacing w:val="5"/>
        </w:rPr>
        <w:t>rRNA</w:t>
      </w:r>
      <w:proofErr w:type="spellEnd"/>
      <w:r w:rsidRPr="00701CA4">
        <w:rPr>
          <w:rFonts w:cs="Arial"/>
          <w:spacing w:val="5"/>
        </w:rPr>
        <w:t xml:space="preserve"> sequencing. Nucleic acid techniques in bacterial systematics. E. </w:t>
      </w:r>
      <w:proofErr w:type="spellStart"/>
      <w:r w:rsidRPr="00701CA4">
        <w:rPr>
          <w:rFonts w:cs="Arial"/>
          <w:spacing w:val="5"/>
        </w:rPr>
        <w:t>Stackebrandt</w:t>
      </w:r>
      <w:proofErr w:type="spellEnd"/>
      <w:r w:rsidRPr="00701CA4">
        <w:rPr>
          <w:rFonts w:cs="Arial"/>
          <w:spacing w:val="5"/>
        </w:rPr>
        <w:t xml:space="preserve"> and M. </w:t>
      </w:r>
      <w:proofErr w:type="spellStart"/>
      <w:r w:rsidRPr="00701CA4">
        <w:rPr>
          <w:rFonts w:cs="Arial"/>
          <w:spacing w:val="5"/>
        </w:rPr>
        <w:t>Goodfellow</w:t>
      </w:r>
      <w:proofErr w:type="spellEnd"/>
      <w:r w:rsidRPr="00701CA4">
        <w:rPr>
          <w:rFonts w:cs="Arial"/>
          <w:spacing w:val="5"/>
        </w:rPr>
        <w:t xml:space="preserve">, </w:t>
      </w:r>
      <w:proofErr w:type="gramStart"/>
      <w:r w:rsidRPr="00701CA4">
        <w:rPr>
          <w:rFonts w:cs="Arial"/>
          <w:spacing w:val="5"/>
        </w:rPr>
        <w:t>eds</w:t>
      </w:r>
      <w:proofErr w:type="gramEnd"/>
      <w:r w:rsidRPr="00701CA4">
        <w:rPr>
          <w:rFonts w:cs="Arial"/>
          <w:spacing w:val="5"/>
        </w:rPr>
        <w:t>. New York, NY,</w:t>
      </w:r>
      <w:r w:rsidR="00701CA4" w:rsidRPr="00701CA4">
        <w:rPr>
          <w:rFonts w:cs="Arial"/>
          <w:spacing w:val="5"/>
        </w:rPr>
        <w:t xml:space="preserve"> John Wiley and Sons: 115-175. </w:t>
      </w:r>
    </w:p>
    <w:p w:rsidR="0042491C" w:rsidRPr="00701CA4" w:rsidRDefault="00023C95" w:rsidP="00701CA4">
      <w:pPr>
        <w:pStyle w:val="ListParagraph"/>
        <w:numPr>
          <w:ilvl w:val="0"/>
          <w:numId w:val="4"/>
        </w:numPr>
        <w:rPr>
          <w:rFonts w:cs="Arial"/>
        </w:rPr>
      </w:pPr>
      <w:r w:rsidRPr="00701CA4">
        <w:rPr>
          <w:rStyle w:val="citation"/>
          <w:rFonts w:cstheme="minorHAnsi"/>
          <w:b/>
          <w:lang w:val="en"/>
        </w:rPr>
        <w:t xml:space="preserve">Markowitz, VM; Chen I-MA, </w:t>
      </w:r>
      <w:proofErr w:type="spellStart"/>
      <w:r w:rsidRPr="00701CA4">
        <w:rPr>
          <w:rStyle w:val="citation"/>
          <w:rFonts w:cstheme="minorHAnsi"/>
          <w:b/>
          <w:lang w:val="en"/>
        </w:rPr>
        <w:t>Palaniappan</w:t>
      </w:r>
      <w:proofErr w:type="spellEnd"/>
      <w:r w:rsidRPr="00701CA4">
        <w:rPr>
          <w:rStyle w:val="citation"/>
          <w:rFonts w:cstheme="minorHAnsi"/>
          <w:b/>
          <w:lang w:val="en"/>
        </w:rPr>
        <w:t xml:space="preserve"> K, Chu K, Szeto E, </w:t>
      </w:r>
      <w:proofErr w:type="spellStart"/>
      <w:r w:rsidRPr="00701CA4">
        <w:rPr>
          <w:rStyle w:val="citation"/>
          <w:rFonts w:cstheme="minorHAnsi"/>
          <w:b/>
          <w:lang w:val="en"/>
        </w:rPr>
        <w:t>Grechkin</w:t>
      </w:r>
      <w:proofErr w:type="spellEnd"/>
      <w:r w:rsidRPr="00701CA4">
        <w:rPr>
          <w:rStyle w:val="citation"/>
          <w:rFonts w:cstheme="minorHAnsi"/>
          <w:b/>
          <w:lang w:val="en"/>
        </w:rPr>
        <w:t xml:space="preserve"> Y, Ratner A, Jacob B, Huang J, Williams P, </w:t>
      </w:r>
      <w:proofErr w:type="spellStart"/>
      <w:r w:rsidRPr="00701CA4">
        <w:rPr>
          <w:rStyle w:val="citation"/>
          <w:rFonts w:cstheme="minorHAnsi"/>
          <w:b/>
          <w:lang w:val="en"/>
        </w:rPr>
        <w:t>Huntemann</w:t>
      </w:r>
      <w:proofErr w:type="spellEnd"/>
      <w:r w:rsidRPr="00701CA4">
        <w:rPr>
          <w:rStyle w:val="citation"/>
          <w:rFonts w:cstheme="minorHAnsi"/>
          <w:b/>
          <w:lang w:val="en"/>
        </w:rPr>
        <w:t xml:space="preserve"> M, Anderson I, </w:t>
      </w:r>
      <w:proofErr w:type="spellStart"/>
      <w:r w:rsidRPr="00701CA4">
        <w:rPr>
          <w:rStyle w:val="citation"/>
          <w:rFonts w:cstheme="minorHAnsi"/>
          <w:b/>
          <w:lang w:val="en"/>
        </w:rPr>
        <w:t>Mavromatis</w:t>
      </w:r>
      <w:proofErr w:type="spellEnd"/>
      <w:r w:rsidRPr="00701CA4">
        <w:rPr>
          <w:rStyle w:val="citation"/>
          <w:rFonts w:cstheme="minorHAnsi"/>
          <w:b/>
          <w:lang w:val="en"/>
        </w:rPr>
        <w:t xml:space="preserve"> K, </w:t>
      </w:r>
      <w:proofErr w:type="spellStart"/>
      <w:r w:rsidRPr="00701CA4">
        <w:rPr>
          <w:rStyle w:val="citation"/>
          <w:rFonts w:cstheme="minorHAnsi"/>
          <w:b/>
          <w:lang w:val="en"/>
        </w:rPr>
        <w:t>Ivanova</w:t>
      </w:r>
      <w:proofErr w:type="spellEnd"/>
      <w:r w:rsidRPr="00701CA4">
        <w:rPr>
          <w:rStyle w:val="citation"/>
          <w:rFonts w:cstheme="minorHAnsi"/>
          <w:b/>
          <w:lang w:val="en"/>
        </w:rPr>
        <w:t xml:space="preserve"> NN, </w:t>
      </w:r>
      <w:proofErr w:type="spellStart"/>
      <w:r w:rsidRPr="00701CA4">
        <w:rPr>
          <w:rStyle w:val="citation"/>
          <w:rFonts w:cstheme="minorHAnsi"/>
          <w:b/>
          <w:lang w:val="en"/>
        </w:rPr>
        <w:t>Kyrpides</w:t>
      </w:r>
      <w:proofErr w:type="spellEnd"/>
      <w:r w:rsidRPr="00701CA4">
        <w:rPr>
          <w:rStyle w:val="citation"/>
          <w:rFonts w:cstheme="minorHAnsi"/>
          <w:b/>
          <w:lang w:val="en"/>
        </w:rPr>
        <w:t xml:space="preserve"> NC (2012)</w:t>
      </w:r>
      <w:r w:rsidRPr="00701CA4">
        <w:rPr>
          <w:rStyle w:val="citation"/>
          <w:rFonts w:cstheme="minorHAnsi"/>
          <w:lang w:val="en"/>
        </w:rPr>
        <w:t xml:space="preserve">. </w:t>
      </w:r>
      <w:hyperlink r:id="rId49" w:history="1">
        <w:r w:rsidRPr="00701CA4">
          <w:rPr>
            <w:rStyle w:val="Hyperlink"/>
            <w:rFonts w:cstheme="minorHAnsi"/>
            <w:lang w:val="en"/>
          </w:rPr>
          <w:t>"IMG: the integrated microbial genomes database and comparative analysis system"</w:t>
        </w:r>
      </w:hyperlink>
      <w:r w:rsidRPr="00701CA4">
        <w:rPr>
          <w:rStyle w:val="citation"/>
          <w:rFonts w:cstheme="minorHAnsi"/>
          <w:lang w:val="en"/>
        </w:rPr>
        <w:t xml:space="preserve"> . Nucleic Acids Res. (England) </w:t>
      </w:r>
      <w:r w:rsidRPr="00701CA4">
        <w:rPr>
          <w:rStyle w:val="citation"/>
          <w:rFonts w:cstheme="minorHAnsi"/>
          <w:b/>
          <w:bCs/>
          <w:lang w:val="en"/>
        </w:rPr>
        <w:t>40</w:t>
      </w:r>
      <w:r w:rsidRPr="00701CA4">
        <w:rPr>
          <w:rStyle w:val="citation"/>
          <w:rFonts w:cstheme="minorHAnsi"/>
          <w:lang w:val="en"/>
        </w:rPr>
        <w:t xml:space="preserve"> (1): D115-22. </w:t>
      </w:r>
      <w:hyperlink r:id="rId50" w:tooltip="Digital object identifier" w:history="1">
        <w:r w:rsidRPr="00701CA4">
          <w:rPr>
            <w:rStyle w:val="Hyperlink"/>
            <w:rFonts w:cstheme="minorHAnsi"/>
            <w:lang w:val="en"/>
          </w:rPr>
          <w:t>DOI</w:t>
        </w:r>
      </w:hyperlink>
      <w:proofErr w:type="gramStart"/>
      <w:r w:rsidRPr="00701CA4">
        <w:rPr>
          <w:rStyle w:val="citation"/>
          <w:rFonts w:cstheme="minorHAnsi"/>
          <w:lang w:val="en"/>
        </w:rPr>
        <w:t>:</w:t>
      </w:r>
      <w:proofErr w:type="gramEnd"/>
      <w:r w:rsidR="00145142" w:rsidRPr="00701CA4">
        <w:fldChar w:fldCharType="begin"/>
      </w:r>
      <w:r w:rsidR="00145142" w:rsidRPr="00701CA4">
        <w:instrText xml:space="preserve"> HYPERLINK "http://dx.doi.org/10.1093%2Fnar%2Fgkr1044" </w:instrText>
      </w:r>
      <w:r w:rsidR="00145142" w:rsidRPr="00701CA4">
        <w:fldChar w:fldCharType="separate"/>
      </w:r>
      <w:r w:rsidRPr="00701CA4">
        <w:rPr>
          <w:rStyle w:val="Hyperlink"/>
          <w:rFonts w:cstheme="minorHAnsi"/>
          <w:lang w:val="en"/>
        </w:rPr>
        <w:t>10.1093/</w:t>
      </w:r>
      <w:proofErr w:type="spellStart"/>
      <w:r w:rsidRPr="00701CA4">
        <w:rPr>
          <w:rStyle w:val="Hyperlink"/>
          <w:rFonts w:cstheme="minorHAnsi"/>
          <w:lang w:val="en"/>
        </w:rPr>
        <w:t>nar</w:t>
      </w:r>
      <w:proofErr w:type="spellEnd"/>
      <w:r w:rsidRPr="00701CA4">
        <w:rPr>
          <w:rStyle w:val="Hyperlink"/>
          <w:rFonts w:cstheme="minorHAnsi"/>
          <w:lang w:val="en"/>
        </w:rPr>
        <w:t>/gkr1044</w:t>
      </w:r>
      <w:r w:rsidR="00145142" w:rsidRPr="00701CA4">
        <w:rPr>
          <w:rStyle w:val="Hyperlink"/>
          <w:rFonts w:cstheme="minorHAnsi"/>
          <w:lang w:val="en"/>
        </w:rPr>
        <w:fldChar w:fldCharType="end"/>
      </w:r>
      <w:r w:rsidRPr="00701CA4">
        <w:rPr>
          <w:rStyle w:val="citation"/>
          <w:rFonts w:cstheme="minorHAnsi"/>
          <w:lang w:val="en"/>
        </w:rPr>
        <w:t xml:space="preserve">. </w:t>
      </w:r>
      <w:hyperlink r:id="rId51" w:tooltip="PubMed Central" w:history="1">
        <w:r w:rsidRPr="00701CA4">
          <w:rPr>
            <w:rStyle w:val="Hyperlink"/>
            <w:rFonts w:cstheme="minorHAnsi"/>
            <w:lang w:val="en"/>
          </w:rPr>
          <w:t>PMC</w:t>
        </w:r>
      </w:hyperlink>
      <w:r w:rsidRPr="00701CA4">
        <w:rPr>
          <w:rStyle w:val="citation"/>
          <w:rFonts w:cstheme="minorHAnsi"/>
          <w:lang w:val="en"/>
        </w:rPr>
        <w:t xml:space="preserve"> </w:t>
      </w:r>
      <w:hyperlink r:id="rId52" w:history="1">
        <w:r w:rsidRPr="00701CA4">
          <w:rPr>
            <w:rStyle w:val="Hyperlink"/>
            <w:rFonts w:cstheme="minorHAnsi"/>
            <w:lang w:val="en"/>
          </w:rPr>
          <w:t>3245086</w:t>
        </w:r>
      </w:hyperlink>
      <w:r w:rsidRPr="00701CA4">
        <w:rPr>
          <w:rStyle w:val="citation"/>
          <w:rFonts w:cstheme="minorHAnsi"/>
          <w:lang w:val="en"/>
        </w:rPr>
        <w:t xml:space="preserve">. </w:t>
      </w:r>
      <w:hyperlink r:id="rId53" w:tooltip="PubMed Identifier" w:history="1">
        <w:r w:rsidRPr="00701CA4">
          <w:rPr>
            <w:rStyle w:val="Hyperlink"/>
            <w:rFonts w:cstheme="minorHAnsi"/>
            <w:lang w:val="en"/>
          </w:rPr>
          <w:t>PMID</w:t>
        </w:r>
      </w:hyperlink>
      <w:r w:rsidRPr="00701CA4">
        <w:rPr>
          <w:rStyle w:val="citation"/>
          <w:rFonts w:cstheme="minorHAnsi"/>
          <w:lang w:val="en"/>
        </w:rPr>
        <w:t xml:space="preserve"> </w:t>
      </w:r>
      <w:hyperlink r:id="rId54" w:history="1">
        <w:r w:rsidRPr="00701CA4">
          <w:rPr>
            <w:rStyle w:val="Hyperlink"/>
            <w:rFonts w:cstheme="minorHAnsi"/>
            <w:lang w:val="en"/>
          </w:rPr>
          <w:t>22194640</w:t>
        </w:r>
      </w:hyperlink>
      <w:r w:rsidRPr="00701CA4">
        <w:rPr>
          <w:rStyle w:val="printonly"/>
          <w:rFonts w:cstheme="minorHAnsi"/>
          <w:lang w:val="en"/>
        </w:rPr>
        <w:t>.</w:t>
      </w:r>
      <w:r w:rsidR="00701CA4" w:rsidRPr="00701CA4">
        <w:rPr>
          <w:rStyle w:val="printonly"/>
          <w:rFonts w:cstheme="minorHAnsi"/>
          <w:lang w:val="en"/>
        </w:rPr>
        <w:t xml:space="preserve"> </w:t>
      </w:r>
    </w:p>
    <w:p w:rsidR="0042491C" w:rsidRPr="00701CA4" w:rsidRDefault="0042491C" w:rsidP="00701CA4">
      <w:pPr>
        <w:pStyle w:val="ListParagraph"/>
        <w:numPr>
          <w:ilvl w:val="0"/>
          <w:numId w:val="4"/>
        </w:numPr>
        <w:rPr>
          <w:rFonts w:cs="Arial"/>
        </w:rPr>
      </w:pPr>
      <w:proofErr w:type="spellStart"/>
      <w:r w:rsidRPr="00701CA4">
        <w:rPr>
          <w:rFonts w:cs="Arial"/>
          <w:b/>
        </w:rPr>
        <w:t>Overbeek</w:t>
      </w:r>
      <w:proofErr w:type="spellEnd"/>
      <w:r w:rsidRPr="00701CA4">
        <w:rPr>
          <w:rFonts w:cs="Arial"/>
          <w:b/>
        </w:rPr>
        <w:t xml:space="preserve">, R., Begley, T., Butler, R.M., </w:t>
      </w:r>
      <w:proofErr w:type="spellStart"/>
      <w:r w:rsidRPr="00701CA4">
        <w:rPr>
          <w:rFonts w:cs="Arial"/>
          <w:b/>
        </w:rPr>
        <w:t>Choudhuri</w:t>
      </w:r>
      <w:proofErr w:type="spellEnd"/>
      <w:r w:rsidRPr="00701CA4">
        <w:rPr>
          <w:rFonts w:cs="Arial"/>
          <w:b/>
        </w:rPr>
        <w:t xml:space="preserve">, J.V., Chuang, H.Y., </w:t>
      </w:r>
      <w:proofErr w:type="spellStart"/>
      <w:r w:rsidRPr="00701CA4">
        <w:rPr>
          <w:rFonts w:cs="Arial"/>
          <w:b/>
        </w:rPr>
        <w:t>Cohoon</w:t>
      </w:r>
      <w:proofErr w:type="spellEnd"/>
      <w:r w:rsidRPr="00701CA4">
        <w:rPr>
          <w:rFonts w:cs="Arial"/>
          <w:b/>
        </w:rPr>
        <w:t xml:space="preserve">, M., de </w:t>
      </w:r>
      <w:proofErr w:type="spellStart"/>
      <w:r w:rsidRPr="00701CA4">
        <w:rPr>
          <w:rFonts w:cs="Arial"/>
          <w:b/>
        </w:rPr>
        <w:t>Crécy-Lagard</w:t>
      </w:r>
      <w:proofErr w:type="spellEnd"/>
      <w:r w:rsidRPr="00701CA4">
        <w:rPr>
          <w:rFonts w:cs="Arial"/>
          <w:b/>
        </w:rPr>
        <w:t xml:space="preserve">, V., Diaz, N., </w:t>
      </w:r>
      <w:proofErr w:type="spellStart"/>
      <w:r w:rsidRPr="00701CA4">
        <w:rPr>
          <w:rFonts w:cs="Arial"/>
          <w:b/>
        </w:rPr>
        <w:t>Disz</w:t>
      </w:r>
      <w:proofErr w:type="spellEnd"/>
      <w:r w:rsidRPr="00701CA4">
        <w:rPr>
          <w:rFonts w:cs="Arial"/>
          <w:b/>
        </w:rPr>
        <w:t>, T. &amp; other authors (2005).</w:t>
      </w:r>
      <w:r w:rsidRPr="00701CA4">
        <w:rPr>
          <w:rFonts w:cs="Arial"/>
        </w:rPr>
        <w:t xml:space="preserve"> The subsystems approach to genome annotation and its use in the project to annotate 1000 genomes. </w:t>
      </w:r>
      <w:r w:rsidRPr="00701CA4">
        <w:rPr>
          <w:rFonts w:cs="Arial"/>
          <w:i/>
        </w:rPr>
        <w:t>Nucleic Acids Res</w:t>
      </w:r>
      <w:r w:rsidRPr="00701CA4">
        <w:rPr>
          <w:rFonts w:cs="Arial"/>
        </w:rPr>
        <w:t xml:space="preserve"> </w:t>
      </w:r>
      <w:r w:rsidRPr="00701CA4">
        <w:rPr>
          <w:rFonts w:cs="Arial"/>
          <w:b/>
        </w:rPr>
        <w:t>33</w:t>
      </w:r>
      <w:r w:rsidRPr="00701CA4">
        <w:rPr>
          <w:rFonts w:cs="Arial"/>
        </w:rPr>
        <w:t>, 5691-5702.</w:t>
      </w:r>
    </w:p>
    <w:p w:rsidR="00701CA4" w:rsidRPr="00701CA4" w:rsidRDefault="00701CA4" w:rsidP="00701CA4">
      <w:pPr>
        <w:pStyle w:val="ListParagraph"/>
        <w:numPr>
          <w:ilvl w:val="0"/>
          <w:numId w:val="4"/>
        </w:numPr>
        <w:rPr>
          <w:rFonts w:cs="Arial"/>
        </w:rPr>
      </w:pPr>
      <w:proofErr w:type="spellStart"/>
      <w:r w:rsidRPr="00701CA4">
        <w:rPr>
          <w:b/>
        </w:rPr>
        <w:t>Overbeek</w:t>
      </w:r>
      <w:proofErr w:type="spellEnd"/>
      <w:r w:rsidRPr="00701CA4">
        <w:rPr>
          <w:b/>
        </w:rPr>
        <w:t xml:space="preserve">, R., Robert Olson, Gordon D </w:t>
      </w:r>
      <w:proofErr w:type="spellStart"/>
      <w:r w:rsidRPr="00701CA4">
        <w:rPr>
          <w:b/>
        </w:rPr>
        <w:t>Pusch</w:t>
      </w:r>
      <w:proofErr w:type="spellEnd"/>
      <w:r w:rsidRPr="00701CA4">
        <w:rPr>
          <w:b/>
        </w:rPr>
        <w:t xml:space="preserve">, Gary J Olsen, James J Davis, Terry </w:t>
      </w:r>
      <w:proofErr w:type="spellStart"/>
      <w:r w:rsidRPr="00701CA4">
        <w:rPr>
          <w:b/>
        </w:rPr>
        <w:t>Disz</w:t>
      </w:r>
      <w:proofErr w:type="spellEnd"/>
      <w:r w:rsidRPr="00701CA4">
        <w:rPr>
          <w:b/>
        </w:rPr>
        <w:t xml:space="preserve">, Robert A Edwards, Svetlana </w:t>
      </w:r>
      <w:proofErr w:type="spellStart"/>
      <w:r w:rsidRPr="00701CA4">
        <w:rPr>
          <w:b/>
        </w:rPr>
        <w:t>Gerdes</w:t>
      </w:r>
      <w:proofErr w:type="spellEnd"/>
      <w:r w:rsidRPr="00701CA4">
        <w:rPr>
          <w:b/>
        </w:rPr>
        <w:t xml:space="preserve">, Bruce </w:t>
      </w:r>
      <w:proofErr w:type="spellStart"/>
      <w:r w:rsidRPr="00701CA4">
        <w:rPr>
          <w:b/>
        </w:rPr>
        <w:t>Parrello</w:t>
      </w:r>
      <w:proofErr w:type="spellEnd"/>
      <w:r w:rsidRPr="00701CA4">
        <w:rPr>
          <w:b/>
        </w:rPr>
        <w:t xml:space="preserve">, </w:t>
      </w:r>
      <w:proofErr w:type="spellStart"/>
      <w:r w:rsidRPr="00701CA4">
        <w:rPr>
          <w:b/>
        </w:rPr>
        <w:t>Maulik</w:t>
      </w:r>
      <w:proofErr w:type="spellEnd"/>
      <w:r w:rsidRPr="00701CA4">
        <w:rPr>
          <w:b/>
        </w:rPr>
        <w:t xml:space="preserve"> Shukla, </w:t>
      </w:r>
      <w:proofErr w:type="spellStart"/>
      <w:r w:rsidRPr="00701CA4">
        <w:rPr>
          <w:b/>
        </w:rPr>
        <w:t>Veronika</w:t>
      </w:r>
      <w:proofErr w:type="spellEnd"/>
      <w:r w:rsidRPr="00701CA4">
        <w:rPr>
          <w:b/>
        </w:rPr>
        <w:t xml:space="preserve"> </w:t>
      </w:r>
      <w:proofErr w:type="spellStart"/>
      <w:r w:rsidRPr="00701CA4">
        <w:rPr>
          <w:b/>
        </w:rPr>
        <w:t>Vonstein</w:t>
      </w:r>
      <w:proofErr w:type="spellEnd"/>
      <w:r w:rsidRPr="00701CA4">
        <w:rPr>
          <w:b/>
        </w:rPr>
        <w:t xml:space="preserve">, Alice R </w:t>
      </w:r>
      <w:proofErr w:type="spellStart"/>
      <w:r w:rsidRPr="00701CA4">
        <w:rPr>
          <w:b/>
        </w:rPr>
        <w:t>Wattam</w:t>
      </w:r>
      <w:proofErr w:type="spellEnd"/>
      <w:r w:rsidRPr="00701CA4">
        <w:rPr>
          <w:b/>
        </w:rPr>
        <w:t xml:space="preserve">, </w:t>
      </w:r>
      <w:proofErr w:type="spellStart"/>
      <w:r w:rsidRPr="00701CA4">
        <w:rPr>
          <w:b/>
        </w:rPr>
        <w:t>Fangfang</w:t>
      </w:r>
      <w:proofErr w:type="spellEnd"/>
      <w:r w:rsidRPr="00701CA4">
        <w:rPr>
          <w:b/>
        </w:rPr>
        <w:t xml:space="preserve"> Xia, Rick Stevens. (2014)</w:t>
      </w:r>
      <w:r w:rsidRPr="00701CA4">
        <w:rPr>
          <w:rStyle w:val="Emphasis"/>
        </w:rPr>
        <w:t xml:space="preserve"> The SEED and the Rapid Annotation of microbial genomes using Subsystems Technology (RAST). Nucleic Acids Research.</w:t>
      </w:r>
    </w:p>
    <w:p w:rsidR="0042491C" w:rsidRPr="00701CA4" w:rsidRDefault="0042491C" w:rsidP="00701CA4">
      <w:pPr>
        <w:pStyle w:val="ListParagraph"/>
        <w:numPr>
          <w:ilvl w:val="0"/>
          <w:numId w:val="4"/>
        </w:numPr>
        <w:rPr>
          <w:rFonts w:cs="Arial"/>
        </w:rPr>
      </w:pPr>
      <w:r w:rsidRPr="00701CA4">
        <w:rPr>
          <w:rFonts w:cs="Arial"/>
          <w:b/>
        </w:rPr>
        <w:t xml:space="preserve">Raphael, B.H., </w:t>
      </w:r>
      <w:proofErr w:type="spellStart"/>
      <w:r w:rsidRPr="00701CA4">
        <w:rPr>
          <w:rFonts w:eastAsia="Times New Roman" w:cs="Arial"/>
          <w:b/>
        </w:rPr>
        <w:t>Lautenschlager</w:t>
      </w:r>
      <w:proofErr w:type="spellEnd"/>
      <w:r w:rsidRPr="00701CA4">
        <w:rPr>
          <w:rFonts w:eastAsia="Times New Roman" w:cs="Arial"/>
          <w:b/>
        </w:rPr>
        <w:t xml:space="preserve">, M., Kalb, S.R., de Jong, L.I., </w:t>
      </w:r>
      <w:proofErr w:type="spellStart"/>
      <w:r w:rsidRPr="00701CA4">
        <w:rPr>
          <w:rFonts w:eastAsia="Times New Roman" w:cs="Arial"/>
          <w:b/>
        </w:rPr>
        <w:t>Frace</w:t>
      </w:r>
      <w:proofErr w:type="spellEnd"/>
      <w:r w:rsidRPr="00701CA4">
        <w:rPr>
          <w:rFonts w:eastAsia="Times New Roman" w:cs="Arial"/>
          <w:b/>
        </w:rPr>
        <w:t xml:space="preserve">, M., </w:t>
      </w:r>
      <w:proofErr w:type="spellStart"/>
      <w:r w:rsidRPr="00701CA4">
        <w:rPr>
          <w:rFonts w:eastAsia="Times New Roman" w:cs="Arial"/>
          <w:b/>
        </w:rPr>
        <w:t>Lúquez</w:t>
      </w:r>
      <w:proofErr w:type="spellEnd"/>
      <w:proofErr w:type="gramStart"/>
      <w:r w:rsidRPr="00701CA4">
        <w:rPr>
          <w:rFonts w:eastAsia="Times New Roman" w:cs="Arial"/>
          <w:b/>
        </w:rPr>
        <w:t>,,</w:t>
      </w:r>
      <w:proofErr w:type="gramEnd"/>
      <w:r w:rsidRPr="00701CA4">
        <w:rPr>
          <w:rFonts w:eastAsia="Times New Roman" w:cs="Arial"/>
          <w:b/>
        </w:rPr>
        <w:t xml:space="preserve"> C., Barr, J.R., </w:t>
      </w:r>
      <w:proofErr w:type="spellStart"/>
      <w:r w:rsidRPr="00701CA4">
        <w:rPr>
          <w:rFonts w:eastAsia="Times New Roman" w:cs="Arial"/>
          <w:b/>
        </w:rPr>
        <w:t>Fernández</w:t>
      </w:r>
      <w:proofErr w:type="spellEnd"/>
      <w:r w:rsidRPr="00701CA4">
        <w:rPr>
          <w:rFonts w:eastAsia="Times New Roman" w:cs="Arial"/>
          <w:b/>
        </w:rPr>
        <w:t xml:space="preserve">, R.A. &amp; </w:t>
      </w:r>
      <w:proofErr w:type="spellStart"/>
      <w:r w:rsidRPr="00701CA4">
        <w:rPr>
          <w:rFonts w:eastAsia="Times New Roman" w:cs="Arial"/>
          <w:b/>
        </w:rPr>
        <w:t>Maslanka</w:t>
      </w:r>
      <w:proofErr w:type="spellEnd"/>
      <w:r w:rsidRPr="00701CA4">
        <w:rPr>
          <w:rFonts w:eastAsia="Times New Roman" w:cs="Arial"/>
          <w:b/>
        </w:rPr>
        <w:t>, S.E. (2012).</w:t>
      </w:r>
      <w:r w:rsidRPr="00701CA4">
        <w:rPr>
          <w:rFonts w:eastAsia="Times New Roman" w:cs="Arial"/>
        </w:rPr>
        <w:t xml:space="preserve"> Analysis of a unique </w:t>
      </w:r>
      <w:r w:rsidRPr="00701CA4">
        <w:rPr>
          <w:rFonts w:eastAsia="Times New Roman" w:cs="Arial"/>
          <w:i/>
        </w:rPr>
        <w:t>Clostridium botulinum</w:t>
      </w:r>
      <w:r w:rsidRPr="00701CA4">
        <w:rPr>
          <w:rFonts w:eastAsia="Times New Roman" w:cs="Arial"/>
        </w:rPr>
        <w:t xml:space="preserve"> strain from </w:t>
      </w:r>
      <w:r w:rsidRPr="00701CA4">
        <w:rPr>
          <w:rFonts w:eastAsia="Times New Roman" w:cs="Arial"/>
        </w:rPr>
        <w:lastRenderedPageBreak/>
        <w:t xml:space="preserve">the Southern hemisphere producing a novel type E botulinum neurotoxin subtype. </w:t>
      </w:r>
      <w:r w:rsidRPr="00701CA4">
        <w:rPr>
          <w:rFonts w:eastAsia="Times New Roman" w:cs="Arial"/>
          <w:i/>
        </w:rPr>
        <w:t xml:space="preserve">BMC </w:t>
      </w:r>
      <w:proofErr w:type="spellStart"/>
      <w:r w:rsidRPr="00701CA4">
        <w:rPr>
          <w:rFonts w:eastAsia="Times New Roman" w:cs="Arial"/>
          <w:i/>
        </w:rPr>
        <w:t>Microbiol</w:t>
      </w:r>
      <w:proofErr w:type="spellEnd"/>
      <w:r w:rsidRPr="00701CA4">
        <w:rPr>
          <w:rFonts w:eastAsia="Times New Roman" w:cs="Arial"/>
        </w:rPr>
        <w:t xml:space="preserve"> </w:t>
      </w:r>
      <w:r w:rsidRPr="00701CA4">
        <w:rPr>
          <w:rFonts w:eastAsia="Times New Roman" w:cs="Arial"/>
          <w:b/>
        </w:rPr>
        <w:t>12</w:t>
      </w:r>
      <w:r w:rsidRPr="00701CA4">
        <w:rPr>
          <w:rFonts w:eastAsia="Times New Roman" w:cs="Arial"/>
        </w:rPr>
        <w:t>, 245.</w:t>
      </w:r>
    </w:p>
    <w:p w:rsidR="0042491C" w:rsidRPr="00701CA4" w:rsidRDefault="0042491C" w:rsidP="00701CA4">
      <w:pPr>
        <w:pStyle w:val="ListParagraph"/>
        <w:numPr>
          <w:ilvl w:val="0"/>
          <w:numId w:val="4"/>
        </w:numPr>
        <w:rPr>
          <w:rFonts w:cs="Arial"/>
        </w:rPr>
      </w:pPr>
      <w:r w:rsidRPr="00701CA4">
        <w:rPr>
          <w:rFonts w:cs="Arial"/>
          <w:b/>
        </w:rPr>
        <w:t xml:space="preserve">Richter, M. &amp; </w:t>
      </w:r>
      <w:proofErr w:type="spellStart"/>
      <w:r w:rsidRPr="00701CA4">
        <w:rPr>
          <w:rFonts w:cs="Arial"/>
          <w:b/>
        </w:rPr>
        <w:t>Rosselló-Móra</w:t>
      </w:r>
      <w:proofErr w:type="spellEnd"/>
      <w:r w:rsidRPr="00701CA4">
        <w:rPr>
          <w:rFonts w:cs="Arial"/>
          <w:b/>
        </w:rPr>
        <w:t xml:space="preserve">, R. (2009). </w:t>
      </w:r>
      <w:r w:rsidRPr="00701CA4">
        <w:rPr>
          <w:rFonts w:cs="Arial"/>
        </w:rPr>
        <w:t xml:space="preserve">Shifting the genomic gold standard for the prokaryotic species definition. </w:t>
      </w:r>
      <w:proofErr w:type="spellStart"/>
      <w:r w:rsidRPr="00701CA4">
        <w:rPr>
          <w:rFonts w:cs="Arial"/>
          <w:i/>
        </w:rPr>
        <w:t>Proc</w:t>
      </w:r>
      <w:proofErr w:type="spellEnd"/>
      <w:r w:rsidRPr="00701CA4">
        <w:rPr>
          <w:rFonts w:cs="Arial"/>
          <w:i/>
        </w:rPr>
        <w:t xml:space="preserve"> </w:t>
      </w:r>
      <w:proofErr w:type="spellStart"/>
      <w:r w:rsidRPr="00701CA4">
        <w:rPr>
          <w:rFonts w:cs="Arial"/>
          <w:i/>
        </w:rPr>
        <w:t>Natl</w:t>
      </w:r>
      <w:proofErr w:type="spellEnd"/>
      <w:r w:rsidRPr="00701CA4">
        <w:rPr>
          <w:rFonts w:cs="Arial"/>
          <w:i/>
        </w:rPr>
        <w:t xml:space="preserve"> </w:t>
      </w:r>
      <w:proofErr w:type="spellStart"/>
      <w:r w:rsidRPr="00701CA4">
        <w:rPr>
          <w:rFonts w:cs="Arial"/>
          <w:i/>
        </w:rPr>
        <w:t>Acad</w:t>
      </w:r>
      <w:proofErr w:type="spellEnd"/>
      <w:r w:rsidRPr="00701CA4">
        <w:rPr>
          <w:rFonts w:cs="Arial"/>
          <w:i/>
        </w:rPr>
        <w:t xml:space="preserve"> </w:t>
      </w:r>
      <w:proofErr w:type="spellStart"/>
      <w:r w:rsidRPr="00701CA4">
        <w:rPr>
          <w:rFonts w:cs="Arial"/>
          <w:i/>
        </w:rPr>
        <w:t>Sci</w:t>
      </w:r>
      <w:proofErr w:type="spellEnd"/>
      <w:r w:rsidRPr="00701CA4">
        <w:rPr>
          <w:rFonts w:cs="Arial"/>
        </w:rPr>
        <w:t xml:space="preserve"> </w:t>
      </w:r>
      <w:r w:rsidRPr="00701CA4">
        <w:rPr>
          <w:rFonts w:cs="Arial"/>
          <w:i/>
        </w:rPr>
        <w:t>USA</w:t>
      </w:r>
      <w:r w:rsidRPr="00701CA4">
        <w:rPr>
          <w:rFonts w:cs="Arial"/>
        </w:rPr>
        <w:t xml:space="preserve"> </w:t>
      </w:r>
      <w:r w:rsidRPr="00701CA4">
        <w:rPr>
          <w:rFonts w:cs="Arial"/>
          <w:b/>
        </w:rPr>
        <w:t>106</w:t>
      </w:r>
      <w:r w:rsidRPr="00701CA4">
        <w:rPr>
          <w:rFonts w:cs="Arial"/>
        </w:rPr>
        <w:t>, 19126-19131.</w:t>
      </w:r>
    </w:p>
    <w:p w:rsidR="00023C95" w:rsidRPr="00701CA4" w:rsidRDefault="00023C95" w:rsidP="00701CA4">
      <w:pPr>
        <w:pStyle w:val="ListParagraph"/>
        <w:numPr>
          <w:ilvl w:val="0"/>
          <w:numId w:val="4"/>
        </w:numPr>
        <w:rPr>
          <w:rFonts w:cstheme="minorHAnsi"/>
        </w:rPr>
      </w:pPr>
      <w:r w:rsidRPr="00701CA4">
        <w:rPr>
          <w:rFonts w:eastAsia="Times New Roman" w:cs="Times New Roman"/>
          <w:b/>
          <w:color w:val="000000"/>
        </w:rPr>
        <w:t xml:space="preserve">Rutherford K, </w:t>
      </w:r>
      <w:proofErr w:type="spellStart"/>
      <w:r w:rsidRPr="00701CA4">
        <w:rPr>
          <w:rFonts w:eastAsia="Times New Roman" w:cs="Times New Roman"/>
          <w:b/>
          <w:color w:val="000000"/>
        </w:rPr>
        <w:t>Parkhill</w:t>
      </w:r>
      <w:proofErr w:type="spellEnd"/>
      <w:r w:rsidRPr="00701CA4">
        <w:rPr>
          <w:rFonts w:eastAsia="Times New Roman" w:cs="Times New Roman"/>
          <w:b/>
          <w:color w:val="000000"/>
        </w:rPr>
        <w:t xml:space="preserve"> J, Crook J, </w:t>
      </w:r>
      <w:proofErr w:type="spellStart"/>
      <w:r w:rsidRPr="00701CA4">
        <w:rPr>
          <w:rFonts w:eastAsia="Times New Roman" w:cs="Times New Roman"/>
          <w:b/>
          <w:color w:val="000000"/>
        </w:rPr>
        <w:t>Horsnell</w:t>
      </w:r>
      <w:proofErr w:type="spellEnd"/>
      <w:r w:rsidRPr="00701CA4">
        <w:rPr>
          <w:rFonts w:eastAsia="Times New Roman" w:cs="Times New Roman"/>
          <w:b/>
          <w:color w:val="000000"/>
        </w:rPr>
        <w:t xml:space="preserve"> T, Rice P, </w:t>
      </w:r>
      <w:proofErr w:type="spellStart"/>
      <w:r w:rsidRPr="00701CA4">
        <w:rPr>
          <w:rFonts w:eastAsia="Times New Roman" w:cs="Times New Roman"/>
          <w:b/>
          <w:color w:val="000000"/>
        </w:rPr>
        <w:t>Rajandream</w:t>
      </w:r>
      <w:proofErr w:type="spellEnd"/>
      <w:r w:rsidRPr="00701CA4">
        <w:rPr>
          <w:rFonts w:eastAsia="Times New Roman" w:cs="Times New Roman"/>
          <w:b/>
          <w:color w:val="000000"/>
        </w:rPr>
        <w:t xml:space="preserve"> MA and </w:t>
      </w:r>
      <w:proofErr w:type="spellStart"/>
      <w:r w:rsidRPr="00701CA4">
        <w:rPr>
          <w:rFonts w:eastAsia="Times New Roman" w:cs="Times New Roman"/>
          <w:b/>
          <w:color w:val="000000"/>
        </w:rPr>
        <w:t>Barrell</w:t>
      </w:r>
      <w:proofErr w:type="spellEnd"/>
      <w:r w:rsidRPr="00701CA4">
        <w:rPr>
          <w:rFonts w:eastAsia="Times New Roman" w:cs="Times New Roman"/>
          <w:b/>
          <w:color w:val="000000"/>
        </w:rPr>
        <w:t xml:space="preserve"> B (2000)</w:t>
      </w:r>
      <w:r w:rsidRPr="00701CA4">
        <w:rPr>
          <w:rFonts w:eastAsia="Times New Roman" w:cs="Times New Roman"/>
          <w:color w:val="000000"/>
        </w:rPr>
        <w:t xml:space="preserve"> Artemis: sequence visualization and annotation.  </w:t>
      </w:r>
      <w:r w:rsidRPr="00701CA4">
        <w:rPr>
          <w:rFonts w:eastAsia="Times New Roman" w:cs="Times New Roman"/>
          <w:i/>
          <w:iCs/>
          <w:color w:val="000000"/>
        </w:rPr>
        <w:t>Bioinformatics</w:t>
      </w:r>
      <w:r w:rsidRPr="00701CA4">
        <w:rPr>
          <w:rFonts w:eastAsia="Times New Roman" w:cs="Times New Roman"/>
          <w:color w:val="000000"/>
        </w:rPr>
        <w:t> </w:t>
      </w:r>
      <w:r w:rsidRPr="00701CA4">
        <w:rPr>
          <w:rFonts w:eastAsia="Times New Roman" w:cs="Times New Roman"/>
          <w:b/>
          <w:bCs/>
          <w:color w:val="000000"/>
        </w:rPr>
        <w:t>16</w:t>
      </w:r>
      <w:r w:rsidRPr="00701CA4">
        <w:rPr>
          <w:rFonts w:eastAsia="Times New Roman" w:cs="Times New Roman"/>
          <w:color w:val="000000"/>
        </w:rPr>
        <w:t xml:space="preserve">;10;944-5  </w:t>
      </w:r>
    </w:p>
    <w:p w:rsidR="0042491C" w:rsidRPr="00701CA4" w:rsidRDefault="0042491C" w:rsidP="00701CA4">
      <w:pPr>
        <w:pStyle w:val="ListParagraph"/>
        <w:numPr>
          <w:ilvl w:val="0"/>
          <w:numId w:val="4"/>
        </w:numPr>
        <w:rPr>
          <w:rFonts w:cs="Arial"/>
        </w:rPr>
      </w:pPr>
      <w:proofErr w:type="spellStart"/>
      <w:r w:rsidRPr="00701CA4">
        <w:rPr>
          <w:rFonts w:cs="Arial"/>
          <w:b/>
        </w:rPr>
        <w:t>Stackebrandt</w:t>
      </w:r>
      <w:proofErr w:type="spellEnd"/>
      <w:r w:rsidRPr="00701CA4">
        <w:rPr>
          <w:rFonts w:cs="Arial"/>
          <w:b/>
        </w:rPr>
        <w:t xml:space="preserve">, E. &amp; </w:t>
      </w:r>
      <w:proofErr w:type="spellStart"/>
      <w:r w:rsidRPr="00701CA4">
        <w:rPr>
          <w:rFonts w:cs="Arial"/>
          <w:b/>
        </w:rPr>
        <w:t>Ebers</w:t>
      </w:r>
      <w:proofErr w:type="spellEnd"/>
      <w:r w:rsidRPr="00701CA4">
        <w:rPr>
          <w:rFonts w:cs="Arial"/>
          <w:b/>
        </w:rPr>
        <w:t>, J. (2006).</w:t>
      </w:r>
      <w:r w:rsidRPr="00701CA4">
        <w:rPr>
          <w:rFonts w:cs="Arial"/>
        </w:rPr>
        <w:t xml:space="preserve"> </w:t>
      </w:r>
      <w:r w:rsidRPr="00701CA4">
        <w:rPr>
          <w:rStyle w:val="HTMLCite"/>
          <w:rFonts w:cs="Arial"/>
        </w:rPr>
        <w:t>Taxonomic parameters revisited: tarnished gold standards.</w:t>
      </w:r>
      <w:r w:rsidRPr="00701CA4">
        <w:rPr>
          <w:rStyle w:val="HTMLCite"/>
        </w:rPr>
        <w:t xml:space="preserve"> </w:t>
      </w:r>
      <w:proofErr w:type="spellStart"/>
      <w:r w:rsidRPr="00701CA4">
        <w:rPr>
          <w:rFonts w:cs="Arial"/>
          <w:i/>
        </w:rPr>
        <w:t>Microbiol</w:t>
      </w:r>
      <w:proofErr w:type="spellEnd"/>
      <w:r w:rsidRPr="00701CA4">
        <w:rPr>
          <w:rFonts w:cs="Arial"/>
          <w:i/>
        </w:rPr>
        <w:t xml:space="preserve"> Today</w:t>
      </w:r>
      <w:r w:rsidRPr="00701CA4">
        <w:rPr>
          <w:rFonts w:cs="Arial"/>
        </w:rPr>
        <w:t xml:space="preserve"> </w:t>
      </w:r>
      <w:r w:rsidRPr="00701CA4">
        <w:rPr>
          <w:rFonts w:cs="Arial"/>
          <w:b/>
        </w:rPr>
        <w:t>33</w:t>
      </w:r>
      <w:r w:rsidRPr="00701CA4">
        <w:rPr>
          <w:rFonts w:cs="Arial"/>
        </w:rPr>
        <w:t>, 152–155.</w:t>
      </w:r>
    </w:p>
    <w:p w:rsidR="0042491C" w:rsidRPr="00701CA4" w:rsidRDefault="0042491C" w:rsidP="00701CA4">
      <w:pPr>
        <w:pStyle w:val="ListParagraph"/>
        <w:numPr>
          <w:ilvl w:val="0"/>
          <w:numId w:val="4"/>
        </w:numPr>
        <w:rPr>
          <w:rFonts w:cs="Arial"/>
        </w:rPr>
      </w:pPr>
      <w:proofErr w:type="spellStart"/>
      <w:r w:rsidRPr="00701CA4">
        <w:rPr>
          <w:rFonts w:cs="Arial"/>
          <w:b/>
        </w:rPr>
        <w:t>Stackebrandt</w:t>
      </w:r>
      <w:proofErr w:type="spellEnd"/>
      <w:r w:rsidRPr="00701CA4">
        <w:rPr>
          <w:rFonts w:cs="Arial"/>
          <w:b/>
        </w:rPr>
        <w:t xml:space="preserve">, E. &amp; Goebel, B.M. (1994). </w:t>
      </w:r>
      <w:r w:rsidRPr="00701CA4">
        <w:rPr>
          <w:rStyle w:val="HTMLCite"/>
          <w:rFonts w:cs="Arial"/>
        </w:rPr>
        <w:t xml:space="preserve">Taxonomic note: a place for DNA-DNA </w:t>
      </w:r>
      <w:proofErr w:type="spellStart"/>
      <w:r w:rsidRPr="00701CA4">
        <w:rPr>
          <w:rStyle w:val="HTMLCite"/>
          <w:rFonts w:cs="Arial"/>
        </w:rPr>
        <w:t>reassociation</w:t>
      </w:r>
      <w:proofErr w:type="spellEnd"/>
      <w:r w:rsidRPr="00701CA4">
        <w:rPr>
          <w:rStyle w:val="HTMLCite"/>
          <w:rFonts w:cs="Arial"/>
        </w:rPr>
        <w:t xml:space="preserve"> and 16S </w:t>
      </w:r>
      <w:proofErr w:type="spellStart"/>
      <w:r w:rsidRPr="00701CA4">
        <w:rPr>
          <w:rStyle w:val="HTMLCite"/>
          <w:rFonts w:cs="Arial"/>
        </w:rPr>
        <w:t>rRNA</w:t>
      </w:r>
      <w:proofErr w:type="spellEnd"/>
      <w:r w:rsidRPr="00701CA4">
        <w:rPr>
          <w:rStyle w:val="HTMLCite"/>
          <w:rFonts w:cs="Arial"/>
        </w:rPr>
        <w:t xml:space="preserve"> sequence analysis in the present species definition in bacteriology.</w:t>
      </w:r>
      <w:r w:rsidRPr="00701CA4">
        <w:rPr>
          <w:rFonts w:cs="Arial"/>
        </w:rPr>
        <w:t xml:space="preserve"> </w:t>
      </w:r>
      <w:proofErr w:type="spellStart"/>
      <w:r w:rsidRPr="00701CA4">
        <w:rPr>
          <w:rFonts w:cs="Arial"/>
          <w:i/>
        </w:rPr>
        <w:t>Int</w:t>
      </w:r>
      <w:proofErr w:type="spellEnd"/>
      <w:r w:rsidRPr="00701CA4">
        <w:rPr>
          <w:rFonts w:cs="Arial"/>
          <w:i/>
        </w:rPr>
        <w:t xml:space="preserve"> J </w:t>
      </w:r>
      <w:proofErr w:type="spellStart"/>
      <w:r w:rsidRPr="00701CA4">
        <w:rPr>
          <w:rFonts w:cs="Arial"/>
          <w:i/>
        </w:rPr>
        <w:t>Syst</w:t>
      </w:r>
      <w:proofErr w:type="spellEnd"/>
      <w:r w:rsidRPr="00701CA4">
        <w:rPr>
          <w:rFonts w:cs="Arial"/>
          <w:i/>
        </w:rPr>
        <w:t xml:space="preserve"> </w:t>
      </w:r>
      <w:proofErr w:type="spellStart"/>
      <w:r w:rsidRPr="00701CA4">
        <w:rPr>
          <w:rFonts w:cs="Arial"/>
          <w:i/>
        </w:rPr>
        <w:t>Evol</w:t>
      </w:r>
      <w:proofErr w:type="spellEnd"/>
      <w:r w:rsidRPr="00701CA4">
        <w:rPr>
          <w:rFonts w:cs="Arial"/>
          <w:i/>
        </w:rPr>
        <w:t xml:space="preserve"> </w:t>
      </w:r>
      <w:proofErr w:type="spellStart"/>
      <w:r w:rsidRPr="00701CA4">
        <w:rPr>
          <w:rFonts w:cs="Arial"/>
          <w:i/>
        </w:rPr>
        <w:t>Microbiol</w:t>
      </w:r>
      <w:proofErr w:type="spellEnd"/>
      <w:r w:rsidRPr="00701CA4">
        <w:rPr>
          <w:rFonts w:cs="Arial"/>
        </w:rPr>
        <w:t xml:space="preserve"> </w:t>
      </w:r>
      <w:r w:rsidRPr="00701CA4">
        <w:rPr>
          <w:rFonts w:cs="Arial"/>
          <w:b/>
        </w:rPr>
        <w:t>44</w:t>
      </w:r>
      <w:r w:rsidRPr="00701CA4">
        <w:rPr>
          <w:rFonts w:cs="Arial"/>
        </w:rPr>
        <w:t xml:space="preserve">, 846-849. </w:t>
      </w:r>
    </w:p>
    <w:p w:rsidR="0042491C" w:rsidRPr="00701CA4" w:rsidRDefault="0042491C" w:rsidP="00701CA4">
      <w:pPr>
        <w:pStyle w:val="ListParagraph"/>
        <w:numPr>
          <w:ilvl w:val="0"/>
          <w:numId w:val="4"/>
        </w:numPr>
        <w:rPr>
          <w:rFonts w:cs="Arial"/>
          <w:b/>
        </w:rPr>
      </w:pPr>
      <w:proofErr w:type="spellStart"/>
      <w:r w:rsidRPr="00701CA4">
        <w:rPr>
          <w:rFonts w:cs="Arial"/>
          <w:b/>
          <w:bCs/>
        </w:rPr>
        <w:t>Stackebrandt</w:t>
      </w:r>
      <w:proofErr w:type="spellEnd"/>
      <w:r w:rsidRPr="00701CA4">
        <w:rPr>
          <w:rFonts w:cs="Arial"/>
          <w:b/>
          <w:bCs/>
        </w:rPr>
        <w:t>,</w:t>
      </w:r>
      <w:r w:rsidRPr="00701CA4">
        <w:rPr>
          <w:rFonts w:cs="Arial"/>
          <w:b/>
        </w:rPr>
        <w:t xml:space="preserve"> E., </w:t>
      </w:r>
      <w:proofErr w:type="spellStart"/>
      <w:r w:rsidRPr="00701CA4">
        <w:rPr>
          <w:rFonts w:cs="Arial"/>
          <w:b/>
        </w:rPr>
        <w:t>Frederiksen</w:t>
      </w:r>
      <w:proofErr w:type="spellEnd"/>
      <w:r w:rsidRPr="00701CA4">
        <w:rPr>
          <w:rFonts w:cs="Arial"/>
          <w:b/>
        </w:rPr>
        <w:t xml:space="preserve">, W., </w:t>
      </w:r>
      <w:proofErr w:type="spellStart"/>
      <w:r w:rsidRPr="00701CA4">
        <w:rPr>
          <w:rFonts w:cs="Arial"/>
          <w:b/>
        </w:rPr>
        <w:t>Garrity</w:t>
      </w:r>
      <w:proofErr w:type="spellEnd"/>
      <w:r w:rsidRPr="00701CA4">
        <w:rPr>
          <w:rFonts w:cs="Arial"/>
          <w:b/>
        </w:rPr>
        <w:t xml:space="preserve">, G.M., </w:t>
      </w:r>
      <w:proofErr w:type="spellStart"/>
      <w:r w:rsidRPr="00701CA4">
        <w:rPr>
          <w:rFonts w:cs="Arial"/>
          <w:b/>
        </w:rPr>
        <w:t>Grimont</w:t>
      </w:r>
      <w:proofErr w:type="spellEnd"/>
      <w:r w:rsidRPr="00701CA4">
        <w:rPr>
          <w:rFonts w:cs="Arial"/>
          <w:b/>
        </w:rPr>
        <w:t xml:space="preserve">, P.A., </w:t>
      </w:r>
      <w:proofErr w:type="spellStart"/>
      <w:r w:rsidRPr="00701CA4">
        <w:rPr>
          <w:rFonts w:cs="Arial"/>
          <w:b/>
        </w:rPr>
        <w:t>Kämpfer</w:t>
      </w:r>
      <w:proofErr w:type="spellEnd"/>
      <w:r w:rsidRPr="00701CA4">
        <w:rPr>
          <w:rFonts w:cs="Arial"/>
          <w:b/>
        </w:rPr>
        <w:t xml:space="preserve">, P., Maiden, M.C., </w:t>
      </w:r>
      <w:proofErr w:type="spellStart"/>
      <w:r w:rsidRPr="00701CA4">
        <w:rPr>
          <w:rFonts w:cs="Arial"/>
          <w:b/>
        </w:rPr>
        <w:t>Nesme</w:t>
      </w:r>
      <w:proofErr w:type="spellEnd"/>
      <w:r w:rsidRPr="00701CA4">
        <w:rPr>
          <w:rFonts w:cs="Arial"/>
          <w:b/>
        </w:rPr>
        <w:t xml:space="preserve">, X., </w:t>
      </w:r>
      <w:proofErr w:type="spellStart"/>
      <w:r w:rsidRPr="00701CA4">
        <w:rPr>
          <w:rFonts w:cs="Arial"/>
          <w:b/>
        </w:rPr>
        <w:t>Rosselló</w:t>
      </w:r>
      <w:proofErr w:type="spellEnd"/>
      <w:r w:rsidRPr="00701CA4">
        <w:rPr>
          <w:rFonts w:cs="Arial"/>
          <w:b/>
        </w:rPr>
        <w:t xml:space="preserve">-Mora, R., Swings, J. &amp; other authors (2002). </w:t>
      </w:r>
      <w:proofErr w:type="spellStart"/>
      <w:r w:rsidRPr="00701CA4">
        <w:rPr>
          <w:rFonts w:eastAsia="Times New Roman" w:cs="Arial"/>
          <w:i/>
          <w:iCs/>
          <w:color w:val="222222"/>
        </w:rPr>
        <w:t>Int</w:t>
      </w:r>
      <w:proofErr w:type="spellEnd"/>
      <w:r w:rsidRPr="00701CA4">
        <w:rPr>
          <w:rFonts w:eastAsia="Times New Roman" w:cs="Arial"/>
          <w:i/>
          <w:iCs/>
          <w:color w:val="222222"/>
        </w:rPr>
        <w:t xml:space="preserve"> J </w:t>
      </w:r>
      <w:proofErr w:type="spellStart"/>
      <w:r w:rsidRPr="00701CA4">
        <w:rPr>
          <w:rFonts w:eastAsia="Times New Roman" w:cs="Arial"/>
          <w:i/>
          <w:iCs/>
          <w:color w:val="222222"/>
        </w:rPr>
        <w:t>Syst</w:t>
      </w:r>
      <w:proofErr w:type="spellEnd"/>
      <w:r w:rsidRPr="00701CA4">
        <w:rPr>
          <w:rFonts w:eastAsia="Times New Roman" w:cs="Arial"/>
          <w:i/>
          <w:iCs/>
          <w:color w:val="222222"/>
        </w:rPr>
        <w:t xml:space="preserve"> </w:t>
      </w:r>
      <w:proofErr w:type="spellStart"/>
      <w:r w:rsidRPr="00701CA4">
        <w:rPr>
          <w:rFonts w:eastAsia="Times New Roman" w:cs="Arial"/>
          <w:i/>
          <w:iCs/>
          <w:color w:val="222222"/>
        </w:rPr>
        <w:t>Evol</w:t>
      </w:r>
      <w:proofErr w:type="spellEnd"/>
      <w:r w:rsidRPr="00701CA4">
        <w:rPr>
          <w:rFonts w:eastAsia="Times New Roman" w:cs="Arial"/>
          <w:i/>
          <w:iCs/>
          <w:color w:val="222222"/>
        </w:rPr>
        <w:t xml:space="preserve"> </w:t>
      </w:r>
      <w:proofErr w:type="spellStart"/>
      <w:r w:rsidRPr="00701CA4">
        <w:rPr>
          <w:rFonts w:eastAsia="Times New Roman" w:cs="Arial"/>
          <w:i/>
          <w:iCs/>
          <w:color w:val="222222"/>
        </w:rPr>
        <w:t>Microbiol</w:t>
      </w:r>
      <w:proofErr w:type="spellEnd"/>
      <w:r w:rsidRPr="00701CA4">
        <w:rPr>
          <w:rFonts w:eastAsia="Times New Roman" w:cs="Arial"/>
          <w:iCs/>
          <w:color w:val="222222"/>
        </w:rPr>
        <w:t xml:space="preserve"> </w:t>
      </w:r>
      <w:r w:rsidRPr="00701CA4">
        <w:rPr>
          <w:rFonts w:eastAsia="Times New Roman" w:cs="Arial"/>
          <w:b/>
          <w:iCs/>
          <w:color w:val="222222"/>
        </w:rPr>
        <w:t>52</w:t>
      </w:r>
      <w:r w:rsidRPr="00701CA4">
        <w:rPr>
          <w:rFonts w:eastAsia="Times New Roman" w:cs="Arial"/>
          <w:iCs/>
          <w:color w:val="222222"/>
        </w:rPr>
        <w:t>, 1043–1047.</w:t>
      </w:r>
    </w:p>
    <w:p w:rsidR="00023C95" w:rsidRPr="00701CA4" w:rsidRDefault="00023C95" w:rsidP="00701CA4">
      <w:pPr>
        <w:pStyle w:val="ListParagraph"/>
        <w:numPr>
          <w:ilvl w:val="0"/>
          <w:numId w:val="4"/>
        </w:numPr>
        <w:rPr>
          <w:rFonts w:cs="Arial"/>
        </w:rPr>
      </w:pPr>
      <w:r w:rsidRPr="00701CA4">
        <w:rPr>
          <w:rFonts w:cs="Arial"/>
          <w:b/>
        </w:rPr>
        <w:t xml:space="preserve">Thompson CC, </w:t>
      </w:r>
      <w:proofErr w:type="spellStart"/>
      <w:r w:rsidRPr="00701CA4">
        <w:rPr>
          <w:rFonts w:cs="Arial"/>
          <w:b/>
        </w:rPr>
        <w:t>Emmel</w:t>
      </w:r>
      <w:proofErr w:type="spellEnd"/>
      <w:r w:rsidRPr="00701CA4">
        <w:rPr>
          <w:rFonts w:cs="Arial"/>
          <w:b/>
        </w:rPr>
        <w:t xml:space="preserve"> VE, Fonseca EL et al</w:t>
      </w:r>
      <w:r w:rsidRPr="00701CA4">
        <w:rPr>
          <w:rFonts w:cs="Arial"/>
        </w:rPr>
        <w:t>. (2013) Streptococcal taxonomy based on genome sequence analyses. [v1; ref status: indexed, http://f1000r.es/o1] F1000Research 2013, 2:67 (</w:t>
      </w:r>
      <w:proofErr w:type="spellStart"/>
      <w:r w:rsidRPr="00701CA4">
        <w:rPr>
          <w:rFonts w:cs="Arial"/>
        </w:rPr>
        <w:t>doi</w:t>
      </w:r>
      <w:proofErr w:type="spellEnd"/>
      <w:r w:rsidRPr="00701CA4">
        <w:rPr>
          <w:rFonts w:cs="Arial"/>
        </w:rPr>
        <w:t xml:space="preserve">: </w:t>
      </w:r>
      <w:r w:rsidR="00701CA4" w:rsidRPr="00701CA4">
        <w:rPr>
          <w:rFonts w:cs="Arial"/>
        </w:rPr>
        <w:t>10.12688/f1000research.2-67.v1)</w:t>
      </w:r>
    </w:p>
    <w:p w:rsidR="0042491C" w:rsidRPr="00701CA4" w:rsidRDefault="0042491C" w:rsidP="00701CA4">
      <w:pPr>
        <w:pStyle w:val="ListParagraph"/>
        <w:numPr>
          <w:ilvl w:val="0"/>
          <w:numId w:val="4"/>
        </w:numPr>
        <w:rPr>
          <w:rFonts w:cs="Arial"/>
        </w:rPr>
      </w:pPr>
      <w:proofErr w:type="spellStart"/>
      <w:r w:rsidRPr="00701CA4">
        <w:rPr>
          <w:rFonts w:cs="Arial"/>
          <w:b/>
          <w:bCs/>
        </w:rPr>
        <w:t>Tindall</w:t>
      </w:r>
      <w:proofErr w:type="spellEnd"/>
      <w:r w:rsidRPr="00701CA4">
        <w:rPr>
          <w:rFonts w:cs="Arial"/>
          <w:b/>
          <w:bCs/>
        </w:rPr>
        <w:t xml:space="preserve">, B.J., </w:t>
      </w:r>
      <w:proofErr w:type="spellStart"/>
      <w:r w:rsidRPr="00701CA4">
        <w:rPr>
          <w:rFonts w:cs="Arial"/>
          <w:b/>
          <w:bCs/>
        </w:rPr>
        <w:t>Roselló-Móra</w:t>
      </w:r>
      <w:proofErr w:type="spellEnd"/>
      <w:r w:rsidRPr="00701CA4">
        <w:rPr>
          <w:rFonts w:cs="Arial"/>
          <w:b/>
          <w:bCs/>
        </w:rPr>
        <w:t xml:space="preserve">, R., </w:t>
      </w:r>
      <w:proofErr w:type="spellStart"/>
      <w:r w:rsidRPr="00701CA4">
        <w:rPr>
          <w:rFonts w:cs="Arial"/>
          <w:b/>
          <w:bCs/>
        </w:rPr>
        <w:t>Busse</w:t>
      </w:r>
      <w:proofErr w:type="spellEnd"/>
      <w:r w:rsidRPr="00701CA4">
        <w:rPr>
          <w:rFonts w:cs="Arial"/>
          <w:b/>
          <w:bCs/>
        </w:rPr>
        <w:t xml:space="preserve">, H.-J., Ludwig, W. &amp; </w:t>
      </w:r>
      <w:proofErr w:type="spellStart"/>
      <w:r w:rsidRPr="00701CA4">
        <w:rPr>
          <w:rFonts w:cs="Arial"/>
          <w:b/>
          <w:bCs/>
        </w:rPr>
        <w:t>Kämpfer</w:t>
      </w:r>
      <w:proofErr w:type="spellEnd"/>
      <w:r w:rsidRPr="00701CA4">
        <w:rPr>
          <w:rFonts w:cs="Arial"/>
          <w:b/>
          <w:bCs/>
        </w:rPr>
        <w:t>, P.  (2010).</w:t>
      </w:r>
      <w:r w:rsidRPr="00701CA4">
        <w:rPr>
          <w:rFonts w:cs="Arial"/>
          <w:bCs/>
        </w:rPr>
        <w:t xml:space="preserve"> Notes on the characterization of prokaryote strains for taxonomic purposes. </w:t>
      </w:r>
      <w:proofErr w:type="spellStart"/>
      <w:r w:rsidRPr="00701CA4">
        <w:rPr>
          <w:rFonts w:cs="Arial"/>
          <w:bCs/>
          <w:i/>
        </w:rPr>
        <w:t>Int</w:t>
      </w:r>
      <w:proofErr w:type="spellEnd"/>
      <w:r w:rsidRPr="00701CA4">
        <w:rPr>
          <w:rFonts w:cs="Arial"/>
          <w:bCs/>
          <w:i/>
        </w:rPr>
        <w:t xml:space="preserve"> J </w:t>
      </w:r>
      <w:proofErr w:type="spellStart"/>
      <w:r w:rsidRPr="00701CA4">
        <w:rPr>
          <w:rFonts w:cs="Arial"/>
          <w:bCs/>
          <w:i/>
        </w:rPr>
        <w:t>Syst</w:t>
      </w:r>
      <w:proofErr w:type="spellEnd"/>
      <w:r w:rsidRPr="00701CA4">
        <w:rPr>
          <w:rFonts w:cs="Arial"/>
          <w:bCs/>
          <w:i/>
        </w:rPr>
        <w:t xml:space="preserve"> </w:t>
      </w:r>
      <w:proofErr w:type="spellStart"/>
      <w:r w:rsidRPr="00701CA4">
        <w:rPr>
          <w:rFonts w:cs="Arial"/>
          <w:bCs/>
          <w:i/>
        </w:rPr>
        <w:t>Evol</w:t>
      </w:r>
      <w:proofErr w:type="spellEnd"/>
      <w:r w:rsidRPr="00701CA4">
        <w:rPr>
          <w:rFonts w:cs="Arial"/>
          <w:bCs/>
          <w:i/>
        </w:rPr>
        <w:t xml:space="preserve"> </w:t>
      </w:r>
      <w:proofErr w:type="spellStart"/>
      <w:r w:rsidRPr="00701CA4">
        <w:rPr>
          <w:rFonts w:cs="Arial"/>
          <w:bCs/>
          <w:i/>
        </w:rPr>
        <w:t>Microbiol</w:t>
      </w:r>
      <w:proofErr w:type="spellEnd"/>
      <w:r w:rsidRPr="00701CA4">
        <w:rPr>
          <w:rFonts w:cs="Arial"/>
          <w:bCs/>
        </w:rPr>
        <w:t xml:space="preserve"> </w:t>
      </w:r>
      <w:r w:rsidRPr="00701CA4">
        <w:rPr>
          <w:rFonts w:cs="Arial"/>
          <w:b/>
          <w:bCs/>
        </w:rPr>
        <w:t>60</w:t>
      </w:r>
      <w:r w:rsidRPr="00701CA4">
        <w:rPr>
          <w:rFonts w:cs="Arial"/>
          <w:bCs/>
        </w:rPr>
        <w:t>, 249-266.</w:t>
      </w:r>
    </w:p>
    <w:p w:rsidR="0042491C" w:rsidRPr="00701CA4" w:rsidRDefault="0042491C" w:rsidP="00701CA4">
      <w:pPr>
        <w:pStyle w:val="ListParagraph"/>
        <w:numPr>
          <w:ilvl w:val="0"/>
          <w:numId w:val="4"/>
        </w:numPr>
        <w:rPr>
          <w:rFonts w:cs="Arial"/>
        </w:rPr>
      </w:pPr>
      <w:r w:rsidRPr="00701CA4">
        <w:rPr>
          <w:rFonts w:cs="Arial"/>
          <w:b/>
        </w:rPr>
        <w:t xml:space="preserve">Wu, D., </w:t>
      </w:r>
      <w:proofErr w:type="spellStart"/>
      <w:r w:rsidRPr="00701CA4">
        <w:rPr>
          <w:rFonts w:cs="Arial"/>
          <w:b/>
        </w:rPr>
        <w:t>Hugenholtz</w:t>
      </w:r>
      <w:proofErr w:type="spellEnd"/>
      <w:r w:rsidRPr="00701CA4">
        <w:rPr>
          <w:rFonts w:cs="Arial"/>
          <w:b/>
        </w:rPr>
        <w:t xml:space="preserve">, P., </w:t>
      </w:r>
      <w:proofErr w:type="spellStart"/>
      <w:r w:rsidRPr="00701CA4">
        <w:rPr>
          <w:rFonts w:cs="Arial"/>
          <w:b/>
        </w:rPr>
        <w:t>Mavromatis</w:t>
      </w:r>
      <w:proofErr w:type="spellEnd"/>
      <w:r w:rsidRPr="00701CA4">
        <w:rPr>
          <w:rFonts w:cs="Arial"/>
          <w:b/>
        </w:rPr>
        <w:t xml:space="preserve">, K., </w:t>
      </w:r>
      <w:proofErr w:type="spellStart"/>
      <w:r w:rsidRPr="00701CA4">
        <w:rPr>
          <w:rFonts w:cs="Arial"/>
          <w:b/>
        </w:rPr>
        <w:t>Pukall</w:t>
      </w:r>
      <w:proofErr w:type="spellEnd"/>
      <w:r w:rsidRPr="00701CA4">
        <w:rPr>
          <w:rFonts w:cs="Arial"/>
          <w:b/>
        </w:rPr>
        <w:t xml:space="preserve">, R., </w:t>
      </w:r>
      <w:proofErr w:type="spellStart"/>
      <w:r w:rsidRPr="00701CA4">
        <w:rPr>
          <w:rFonts w:cs="Arial"/>
          <w:b/>
        </w:rPr>
        <w:t>Dalin</w:t>
      </w:r>
      <w:proofErr w:type="spellEnd"/>
      <w:r w:rsidRPr="00701CA4">
        <w:rPr>
          <w:rFonts w:cs="Arial"/>
          <w:b/>
        </w:rPr>
        <w:t xml:space="preserve">, E., </w:t>
      </w:r>
      <w:proofErr w:type="spellStart"/>
      <w:r w:rsidRPr="00701CA4">
        <w:rPr>
          <w:rFonts w:cs="Arial"/>
          <w:b/>
        </w:rPr>
        <w:t>Ivanova</w:t>
      </w:r>
      <w:proofErr w:type="spellEnd"/>
      <w:r w:rsidRPr="00701CA4">
        <w:rPr>
          <w:rFonts w:cs="Arial"/>
          <w:b/>
        </w:rPr>
        <w:t xml:space="preserve">, N.N., </w:t>
      </w:r>
      <w:proofErr w:type="spellStart"/>
      <w:r w:rsidRPr="00701CA4">
        <w:rPr>
          <w:rFonts w:cs="Arial"/>
          <w:b/>
        </w:rPr>
        <w:t>Kunin</w:t>
      </w:r>
      <w:proofErr w:type="spellEnd"/>
      <w:r w:rsidRPr="00701CA4">
        <w:rPr>
          <w:rFonts w:cs="Arial"/>
          <w:b/>
        </w:rPr>
        <w:t>, V., Goodwin, L., Wu, M. &amp; other authors (2009).</w:t>
      </w:r>
      <w:r w:rsidRPr="00701CA4">
        <w:rPr>
          <w:rFonts w:cs="Arial"/>
        </w:rPr>
        <w:t xml:space="preserve"> A phylogeny-driven genomic encyclopedia of Bacteria and </w:t>
      </w:r>
      <w:proofErr w:type="spellStart"/>
      <w:r w:rsidRPr="00701CA4">
        <w:rPr>
          <w:rFonts w:cs="Arial"/>
        </w:rPr>
        <w:t>Archaea</w:t>
      </w:r>
      <w:proofErr w:type="spellEnd"/>
      <w:r w:rsidRPr="00701CA4">
        <w:rPr>
          <w:rFonts w:cs="Arial"/>
        </w:rPr>
        <w:t>.</w:t>
      </w:r>
      <w:r w:rsidRPr="00701CA4">
        <w:rPr>
          <w:rFonts w:cs="Arial"/>
          <w:b/>
        </w:rPr>
        <w:t xml:space="preserve"> </w:t>
      </w:r>
      <w:r w:rsidRPr="00701CA4">
        <w:rPr>
          <w:rFonts w:cs="Arial"/>
          <w:i/>
        </w:rPr>
        <w:t>N</w:t>
      </w:r>
      <w:r w:rsidRPr="00701CA4">
        <w:rPr>
          <w:rStyle w:val="jrnl"/>
          <w:rFonts w:cs="Arial"/>
          <w:i/>
        </w:rPr>
        <w:t xml:space="preserve">ature </w:t>
      </w:r>
      <w:r w:rsidRPr="00701CA4">
        <w:rPr>
          <w:rFonts w:cs="Arial"/>
          <w:b/>
        </w:rPr>
        <w:t>462</w:t>
      </w:r>
      <w:r w:rsidRPr="00701CA4">
        <w:rPr>
          <w:rFonts w:cs="Arial"/>
        </w:rPr>
        <w:t>, 1056-1060.</w:t>
      </w:r>
    </w:p>
    <w:p w:rsidR="0042491C" w:rsidRPr="00701CA4" w:rsidRDefault="0042491C" w:rsidP="00701CA4">
      <w:pPr>
        <w:pStyle w:val="ListParagraph"/>
        <w:numPr>
          <w:ilvl w:val="0"/>
          <w:numId w:val="4"/>
        </w:numPr>
        <w:rPr>
          <w:rFonts w:cs="Arial"/>
        </w:rPr>
      </w:pPr>
      <w:r w:rsidRPr="00701CA4">
        <w:rPr>
          <w:rFonts w:cs="Arial"/>
          <w:b/>
        </w:rPr>
        <w:t xml:space="preserve">Zhang, Y.M., </w:t>
      </w:r>
      <w:proofErr w:type="spellStart"/>
      <w:r w:rsidRPr="00701CA4">
        <w:rPr>
          <w:rFonts w:cs="Arial"/>
          <w:b/>
        </w:rPr>
        <w:t>Tian</w:t>
      </w:r>
      <w:proofErr w:type="spellEnd"/>
      <w:r w:rsidRPr="00701CA4">
        <w:rPr>
          <w:rFonts w:cs="Arial"/>
          <w:b/>
        </w:rPr>
        <w:t>, C.F., Sui, X.H., Chen, W.F. &amp; Chen, W.X. (2012).</w:t>
      </w:r>
      <w:r w:rsidRPr="00701CA4">
        <w:rPr>
          <w:rFonts w:cs="Arial"/>
        </w:rPr>
        <w:t xml:space="preserve"> Robust Markers Reflecting Phylogeny and Taxonomy of Rhizobia. </w:t>
      </w:r>
      <w:proofErr w:type="spellStart"/>
      <w:r w:rsidRPr="00701CA4">
        <w:rPr>
          <w:rFonts w:cs="Arial"/>
          <w:i/>
        </w:rPr>
        <w:t>PLoS</w:t>
      </w:r>
      <w:proofErr w:type="spellEnd"/>
      <w:r w:rsidRPr="00701CA4">
        <w:rPr>
          <w:rFonts w:cs="Arial"/>
          <w:i/>
        </w:rPr>
        <w:t xml:space="preserve"> One</w:t>
      </w:r>
      <w:r w:rsidRPr="00701CA4">
        <w:rPr>
          <w:rFonts w:cs="Arial"/>
        </w:rPr>
        <w:t xml:space="preserve"> </w:t>
      </w:r>
      <w:r w:rsidRPr="00701CA4">
        <w:rPr>
          <w:rFonts w:cs="Arial"/>
          <w:b/>
        </w:rPr>
        <w:t>7</w:t>
      </w:r>
      <w:r w:rsidRPr="00701CA4">
        <w:rPr>
          <w:rFonts w:cs="Arial"/>
        </w:rPr>
        <w:t xml:space="preserve">, </w:t>
      </w:r>
      <w:r w:rsidRPr="00701CA4">
        <w:rPr>
          <w:rFonts w:eastAsia="Times New Roman" w:cs="Arial"/>
        </w:rPr>
        <w:t>e44936</w:t>
      </w:r>
    </w:p>
    <w:p w:rsidR="00701CA4" w:rsidRPr="00023C95" w:rsidRDefault="00701CA4" w:rsidP="00701CA4">
      <w:pPr>
        <w:pStyle w:val="ListParagraph"/>
        <w:rPr>
          <w:rFonts w:cs="Arial"/>
        </w:rPr>
      </w:pPr>
    </w:p>
    <w:sectPr w:rsidR="00701CA4" w:rsidRPr="00023C95">
      <w:footerReference w:type="default" r:id="rId5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01CA4" w:rsidRDefault="00701CA4" w:rsidP="004913E7">
      <w:pPr>
        <w:spacing w:after="0" w:line="240" w:lineRule="auto"/>
      </w:pPr>
      <w:r>
        <w:separator/>
      </w:r>
    </w:p>
  </w:endnote>
  <w:endnote w:type="continuationSeparator" w:id="0">
    <w:p w:rsidR="00701CA4" w:rsidRDefault="00701CA4" w:rsidP="004913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Light"/>
    <w:panose1 w:val="020F050202020403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onsolas">
    <w:altName w:val="Arial"/>
    <w:panose1 w:val="020B0609020204030204"/>
    <w:charset w:val="00"/>
    <w:family w:val="modern"/>
    <w:pitch w:val="fixed"/>
    <w:sig w:usb0="E10002FF" w:usb1="4000FCFF" w:usb2="00000009" w:usb3="00000000" w:csb0="0000019F" w:csb1="00000000"/>
  </w:font>
  <w:font w:name="Arial">
    <w:panose1 w:val="020B0604020202020204"/>
    <w:charset w:val="00"/>
    <w:family w:val="swiss"/>
    <w:pitch w:val="variable"/>
    <w:sig w:usb0="E0002AFF" w:usb1="C0007843" w:usb2="00000009" w:usb3="00000000" w:csb0="000001FF" w:csb1="00000000"/>
  </w:font>
  <w:font w:name="Futura-Book">
    <w:panose1 w:val="00000000000000000000"/>
    <w:charset w:val="00"/>
    <w:family w:val="swiss"/>
    <w:notTrueType/>
    <w:pitch w:val="default"/>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Cambria">
    <w:altName w:val="Palatino Linotype"/>
    <w:panose1 w:val="02040503050406030204"/>
    <w:charset w:val="00"/>
    <w:family w:val="roman"/>
    <w:pitch w:val="variable"/>
    <w:sig w:usb0="00000001"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01CA4" w:rsidRPr="00177BCC" w:rsidRDefault="00701CA4" w:rsidP="00177BCC">
    <w:pPr>
      <w:pStyle w:val="Footer"/>
      <w:pBdr>
        <w:top w:val="thinThickSmallGap" w:sz="24" w:space="1" w:color="622423" w:themeColor="accent2" w:themeShade="7F"/>
      </w:pBdr>
      <w:rPr>
        <w:rFonts w:eastAsiaTheme="majorEastAsia" w:cstheme="majorBidi"/>
      </w:rPr>
    </w:pPr>
    <w:r>
      <w:rPr>
        <w:rFonts w:eastAsiaTheme="majorEastAsia" w:cstheme="majorBidi"/>
      </w:rPr>
      <w:t xml:space="preserve">2014 GCAT-SEEK </w:t>
    </w:r>
    <w:r w:rsidRPr="004913E7">
      <w:rPr>
        <w:rFonts w:eastAsiaTheme="majorEastAsia" w:cstheme="majorBidi"/>
      </w:rPr>
      <w:t>Prokaryotic Genomics Module</w:t>
    </w:r>
    <w:r w:rsidRPr="004913E7">
      <w:rPr>
        <w:rFonts w:eastAsiaTheme="majorEastAsia" w:cstheme="majorBidi"/>
      </w:rPr>
      <w:ptab w:relativeTo="margin" w:alignment="right" w:leader="none"/>
    </w:r>
    <w:r w:rsidRPr="004913E7">
      <w:rPr>
        <w:rFonts w:eastAsiaTheme="majorEastAsia" w:cstheme="majorBidi"/>
      </w:rPr>
      <w:t xml:space="preserve">Page </w:t>
    </w:r>
    <w:r w:rsidRPr="004913E7">
      <w:rPr>
        <w:rFonts w:eastAsiaTheme="minorEastAsia"/>
      </w:rPr>
      <w:fldChar w:fldCharType="begin"/>
    </w:r>
    <w:r w:rsidRPr="004913E7">
      <w:instrText xml:space="preserve"> PAGE   \* MERGEFORMAT </w:instrText>
    </w:r>
    <w:r w:rsidRPr="004913E7">
      <w:rPr>
        <w:rFonts w:eastAsiaTheme="minorEastAsia"/>
      </w:rPr>
      <w:fldChar w:fldCharType="separate"/>
    </w:r>
    <w:r w:rsidR="008B58A0" w:rsidRPr="008B58A0">
      <w:rPr>
        <w:rFonts w:eastAsiaTheme="majorEastAsia" w:cstheme="majorBidi"/>
        <w:noProof/>
      </w:rPr>
      <w:t>29</w:t>
    </w:r>
    <w:r w:rsidRPr="004913E7">
      <w:rPr>
        <w:rFonts w:eastAsiaTheme="majorEastAsia" w:cstheme="majorBidi"/>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01CA4" w:rsidRDefault="00701CA4" w:rsidP="004913E7">
      <w:pPr>
        <w:spacing w:after="0" w:line="240" w:lineRule="auto"/>
      </w:pPr>
      <w:r>
        <w:separator/>
      </w:r>
    </w:p>
  </w:footnote>
  <w:footnote w:type="continuationSeparator" w:id="0">
    <w:p w:rsidR="00701CA4" w:rsidRDefault="00701CA4" w:rsidP="004913E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B708D5"/>
    <w:multiLevelType w:val="hybridMultilevel"/>
    <w:tmpl w:val="32869718"/>
    <w:lvl w:ilvl="0" w:tplc="8D9C0B98">
      <w:start w:val="1"/>
      <w:numFmt w:val="upperLetter"/>
      <w:lvlText w:val="%1."/>
      <w:lvlJc w:val="left"/>
      <w:pPr>
        <w:ind w:left="360" w:hanging="360"/>
      </w:pPr>
      <w:rPr>
        <w:rFonts w:hint="default"/>
        <w:b/>
        <w:u w:val="singl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6E23368"/>
    <w:multiLevelType w:val="hybridMultilevel"/>
    <w:tmpl w:val="75E8C8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74173C4"/>
    <w:multiLevelType w:val="hybridMultilevel"/>
    <w:tmpl w:val="909C33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9907CE3"/>
    <w:multiLevelType w:val="hybridMultilevel"/>
    <w:tmpl w:val="0394875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0B5D26C2"/>
    <w:multiLevelType w:val="hybridMultilevel"/>
    <w:tmpl w:val="12AEDA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EFA2F79"/>
    <w:multiLevelType w:val="multilevel"/>
    <w:tmpl w:val="E29AAD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07502FE"/>
    <w:multiLevelType w:val="hybridMultilevel"/>
    <w:tmpl w:val="0B50696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183D099C"/>
    <w:multiLevelType w:val="hybridMultilevel"/>
    <w:tmpl w:val="F9946EAC"/>
    <w:lvl w:ilvl="0" w:tplc="4572A2A6">
      <w:start w:val="1"/>
      <w:numFmt w:val="decimal"/>
      <w:lvlText w:val="%1."/>
      <w:lvlJc w:val="left"/>
      <w:pPr>
        <w:ind w:left="720" w:hanging="360"/>
      </w:pPr>
      <w:rPr>
        <w:rFonts w:asciiTheme="minorHAnsi" w:eastAsiaTheme="minorHAnsi" w:hAnsiTheme="minorHAnsi"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C3430CA"/>
    <w:multiLevelType w:val="hybridMultilevel"/>
    <w:tmpl w:val="E03A941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1CE41B93"/>
    <w:multiLevelType w:val="hybridMultilevel"/>
    <w:tmpl w:val="2BEC5EAA"/>
    <w:lvl w:ilvl="0" w:tplc="04090001">
      <w:start w:val="1"/>
      <w:numFmt w:val="bullet"/>
      <w:lvlText w:val=""/>
      <w:lvlJc w:val="left"/>
      <w:pPr>
        <w:ind w:left="5040" w:hanging="360"/>
      </w:pPr>
      <w:rPr>
        <w:rFonts w:ascii="Symbol" w:hAnsi="Symbol" w:hint="default"/>
      </w:rPr>
    </w:lvl>
    <w:lvl w:ilvl="1" w:tplc="04090003">
      <w:start w:val="1"/>
      <w:numFmt w:val="bullet"/>
      <w:lvlText w:val="o"/>
      <w:lvlJc w:val="left"/>
      <w:pPr>
        <w:ind w:left="5760" w:hanging="360"/>
      </w:pPr>
      <w:rPr>
        <w:rFonts w:ascii="Courier New" w:hAnsi="Courier New" w:cs="Courier New" w:hint="default"/>
      </w:rPr>
    </w:lvl>
    <w:lvl w:ilvl="2" w:tplc="04090005" w:tentative="1">
      <w:start w:val="1"/>
      <w:numFmt w:val="bullet"/>
      <w:lvlText w:val=""/>
      <w:lvlJc w:val="left"/>
      <w:pPr>
        <w:ind w:left="6480" w:hanging="360"/>
      </w:pPr>
      <w:rPr>
        <w:rFonts w:ascii="Wingdings" w:hAnsi="Wingdings" w:hint="default"/>
      </w:rPr>
    </w:lvl>
    <w:lvl w:ilvl="3" w:tplc="04090001" w:tentative="1">
      <w:start w:val="1"/>
      <w:numFmt w:val="bullet"/>
      <w:lvlText w:val=""/>
      <w:lvlJc w:val="left"/>
      <w:pPr>
        <w:ind w:left="7200" w:hanging="360"/>
      </w:pPr>
      <w:rPr>
        <w:rFonts w:ascii="Symbol" w:hAnsi="Symbol" w:hint="default"/>
      </w:rPr>
    </w:lvl>
    <w:lvl w:ilvl="4" w:tplc="04090003" w:tentative="1">
      <w:start w:val="1"/>
      <w:numFmt w:val="bullet"/>
      <w:lvlText w:val="o"/>
      <w:lvlJc w:val="left"/>
      <w:pPr>
        <w:ind w:left="7920" w:hanging="360"/>
      </w:pPr>
      <w:rPr>
        <w:rFonts w:ascii="Courier New" w:hAnsi="Courier New" w:cs="Courier New" w:hint="default"/>
      </w:rPr>
    </w:lvl>
    <w:lvl w:ilvl="5" w:tplc="04090005" w:tentative="1">
      <w:start w:val="1"/>
      <w:numFmt w:val="bullet"/>
      <w:lvlText w:val=""/>
      <w:lvlJc w:val="left"/>
      <w:pPr>
        <w:ind w:left="8640" w:hanging="360"/>
      </w:pPr>
      <w:rPr>
        <w:rFonts w:ascii="Wingdings" w:hAnsi="Wingdings" w:hint="default"/>
      </w:rPr>
    </w:lvl>
    <w:lvl w:ilvl="6" w:tplc="04090001" w:tentative="1">
      <w:start w:val="1"/>
      <w:numFmt w:val="bullet"/>
      <w:lvlText w:val=""/>
      <w:lvlJc w:val="left"/>
      <w:pPr>
        <w:ind w:left="9360" w:hanging="360"/>
      </w:pPr>
      <w:rPr>
        <w:rFonts w:ascii="Symbol" w:hAnsi="Symbol" w:hint="default"/>
      </w:rPr>
    </w:lvl>
    <w:lvl w:ilvl="7" w:tplc="04090003" w:tentative="1">
      <w:start w:val="1"/>
      <w:numFmt w:val="bullet"/>
      <w:lvlText w:val="o"/>
      <w:lvlJc w:val="left"/>
      <w:pPr>
        <w:ind w:left="10080" w:hanging="360"/>
      </w:pPr>
      <w:rPr>
        <w:rFonts w:ascii="Courier New" w:hAnsi="Courier New" w:cs="Courier New" w:hint="default"/>
      </w:rPr>
    </w:lvl>
    <w:lvl w:ilvl="8" w:tplc="04090005" w:tentative="1">
      <w:start w:val="1"/>
      <w:numFmt w:val="bullet"/>
      <w:lvlText w:val=""/>
      <w:lvlJc w:val="left"/>
      <w:pPr>
        <w:ind w:left="10800" w:hanging="360"/>
      </w:pPr>
      <w:rPr>
        <w:rFonts w:ascii="Wingdings" w:hAnsi="Wingdings" w:hint="default"/>
      </w:rPr>
    </w:lvl>
  </w:abstractNum>
  <w:abstractNum w:abstractNumId="10">
    <w:nsid w:val="1D6B4E60"/>
    <w:multiLevelType w:val="hybridMultilevel"/>
    <w:tmpl w:val="F7E243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nsid w:val="21F7260C"/>
    <w:multiLevelType w:val="hybridMultilevel"/>
    <w:tmpl w:val="AFA4B4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D932743"/>
    <w:multiLevelType w:val="hybridMultilevel"/>
    <w:tmpl w:val="9904BADC"/>
    <w:lvl w:ilvl="0" w:tplc="1714AA00">
      <w:start w:val="1"/>
      <w:numFmt w:val="decimal"/>
      <w:lvlText w:val="%1."/>
      <w:lvlJc w:val="left"/>
      <w:pPr>
        <w:ind w:left="720" w:hanging="360"/>
      </w:pPr>
      <w:rPr>
        <w:rFonts w:asciiTheme="minorHAnsi" w:eastAsiaTheme="minorHAnsi" w:hAnsiTheme="minorHAnsi"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102690E"/>
    <w:multiLevelType w:val="hybridMultilevel"/>
    <w:tmpl w:val="33A0ED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A4F15DA"/>
    <w:multiLevelType w:val="hybridMultilevel"/>
    <w:tmpl w:val="FFC4AAC4"/>
    <w:lvl w:ilvl="0" w:tplc="04090001">
      <w:start w:val="1"/>
      <w:numFmt w:val="bullet"/>
      <w:lvlText w:val=""/>
      <w:lvlJc w:val="left"/>
      <w:pPr>
        <w:ind w:left="1490" w:hanging="360"/>
      </w:pPr>
      <w:rPr>
        <w:rFonts w:ascii="Symbol" w:hAnsi="Symbol" w:hint="default"/>
      </w:rPr>
    </w:lvl>
    <w:lvl w:ilvl="1" w:tplc="04090003" w:tentative="1">
      <w:start w:val="1"/>
      <w:numFmt w:val="bullet"/>
      <w:lvlText w:val="o"/>
      <w:lvlJc w:val="left"/>
      <w:pPr>
        <w:ind w:left="2210" w:hanging="360"/>
      </w:pPr>
      <w:rPr>
        <w:rFonts w:ascii="Courier New" w:hAnsi="Courier New" w:cs="Courier New" w:hint="default"/>
      </w:rPr>
    </w:lvl>
    <w:lvl w:ilvl="2" w:tplc="04090005" w:tentative="1">
      <w:start w:val="1"/>
      <w:numFmt w:val="bullet"/>
      <w:lvlText w:val=""/>
      <w:lvlJc w:val="left"/>
      <w:pPr>
        <w:ind w:left="2930" w:hanging="360"/>
      </w:pPr>
      <w:rPr>
        <w:rFonts w:ascii="Wingdings" w:hAnsi="Wingdings" w:hint="default"/>
      </w:rPr>
    </w:lvl>
    <w:lvl w:ilvl="3" w:tplc="04090001" w:tentative="1">
      <w:start w:val="1"/>
      <w:numFmt w:val="bullet"/>
      <w:lvlText w:val=""/>
      <w:lvlJc w:val="left"/>
      <w:pPr>
        <w:ind w:left="3650" w:hanging="360"/>
      </w:pPr>
      <w:rPr>
        <w:rFonts w:ascii="Symbol" w:hAnsi="Symbol" w:hint="default"/>
      </w:rPr>
    </w:lvl>
    <w:lvl w:ilvl="4" w:tplc="04090003" w:tentative="1">
      <w:start w:val="1"/>
      <w:numFmt w:val="bullet"/>
      <w:lvlText w:val="o"/>
      <w:lvlJc w:val="left"/>
      <w:pPr>
        <w:ind w:left="4370" w:hanging="360"/>
      </w:pPr>
      <w:rPr>
        <w:rFonts w:ascii="Courier New" w:hAnsi="Courier New" w:cs="Courier New" w:hint="default"/>
      </w:rPr>
    </w:lvl>
    <w:lvl w:ilvl="5" w:tplc="04090005" w:tentative="1">
      <w:start w:val="1"/>
      <w:numFmt w:val="bullet"/>
      <w:lvlText w:val=""/>
      <w:lvlJc w:val="left"/>
      <w:pPr>
        <w:ind w:left="5090" w:hanging="360"/>
      </w:pPr>
      <w:rPr>
        <w:rFonts w:ascii="Wingdings" w:hAnsi="Wingdings" w:hint="default"/>
      </w:rPr>
    </w:lvl>
    <w:lvl w:ilvl="6" w:tplc="04090001" w:tentative="1">
      <w:start w:val="1"/>
      <w:numFmt w:val="bullet"/>
      <w:lvlText w:val=""/>
      <w:lvlJc w:val="left"/>
      <w:pPr>
        <w:ind w:left="5810" w:hanging="360"/>
      </w:pPr>
      <w:rPr>
        <w:rFonts w:ascii="Symbol" w:hAnsi="Symbol" w:hint="default"/>
      </w:rPr>
    </w:lvl>
    <w:lvl w:ilvl="7" w:tplc="04090003" w:tentative="1">
      <w:start w:val="1"/>
      <w:numFmt w:val="bullet"/>
      <w:lvlText w:val="o"/>
      <w:lvlJc w:val="left"/>
      <w:pPr>
        <w:ind w:left="6530" w:hanging="360"/>
      </w:pPr>
      <w:rPr>
        <w:rFonts w:ascii="Courier New" w:hAnsi="Courier New" w:cs="Courier New" w:hint="default"/>
      </w:rPr>
    </w:lvl>
    <w:lvl w:ilvl="8" w:tplc="04090005" w:tentative="1">
      <w:start w:val="1"/>
      <w:numFmt w:val="bullet"/>
      <w:lvlText w:val=""/>
      <w:lvlJc w:val="left"/>
      <w:pPr>
        <w:ind w:left="7250" w:hanging="360"/>
      </w:pPr>
      <w:rPr>
        <w:rFonts w:ascii="Wingdings" w:hAnsi="Wingdings" w:hint="default"/>
      </w:rPr>
    </w:lvl>
  </w:abstractNum>
  <w:abstractNum w:abstractNumId="15">
    <w:nsid w:val="4907451E"/>
    <w:multiLevelType w:val="hybridMultilevel"/>
    <w:tmpl w:val="851C0F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9992635"/>
    <w:multiLevelType w:val="hybridMultilevel"/>
    <w:tmpl w:val="CC6038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A1B2EB0"/>
    <w:multiLevelType w:val="hybridMultilevel"/>
    <w:tmpl w:val="B6D485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0C56842"/>
    <w:multiLevelType w:val="hybridMultilevel"/>
    <w:tmpl w:val="AC3037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53341EF"/>
    <w:multiLevelType w:val="multilevel"/>
    <w:tmpl w:val="9904BADC"/>
    <w:lvl w:ilvl="0">
      <w:start w:val="1"/>
      <w:numFmt w:val="decimal"/>
      <w:lvlText w:val="%1."/>
      <w:lvlJc w:val="left"/>
      <w:pPr>
        <w:ind w:left="720" w:hanging="360"/>
      </w:pPr>
      <w:rPr>
        <w:rFonts w:asciiTheme="minorHAnsi" w:eastAsiaTheme="minorHAnsi" w:hAnsiTheme="minorHAnsi" w:cstheme="minorBid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nsid w:val="5AF813AE"/>
    <w:multiLevelType w:val="multilevel"/>
    <w:tmpl w:val="4F5A8D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60DA456F"/>
    <w:multiLevelType w:val="hybridMultilevel"/>
    <w:tmpl w:val="DDACBC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1CD5272"/>
    <w:multiLevelType w:val="hybridMultilevel"/>
    <w:tmpl w:val="6AB663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5092EDD"/>
    <w:multiLevelType w:val="multilevel"/>
    <w:tmpl w:val="07BE5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7"/>
  </w:num>
  <w:num w:numId="2">
    <w:abstractNumId w:val="21"/>
  </w:num>
  <w:num w:numId="3">
    <w:abstractNumId w:val="2"/>
  </w:num>
  <w:num w:numId="4">
    <w:abstractNumId w:val="10"/>
  </w:num>
  <w:num w:numId="5">
    <w:abstractNumId w:val="8"/>
  </w:num>
  <w:num w:numId="6">
    <w:abstractNumId w:val="23"/>
  </w:num>
  <w:num w:numId="7">
    <w:abstractNumId w:val="20"/>
  </w:num>
  <w:num w:numId="8">
    <w:abstractNumId w:val="5"/>
  </w:num>
  <w:num w:numId="9">
    <w:abstractNumId w:val="0"/>
  </w:num>
  <w:num w:numId="10">
    <w:abstractNumId w:val="16"/>
  </w:num>
  <w:num w:numId="11">
    <w:abstractNumId w:val="3"/>
  </w:num>
  <w:num w:numId="12">
    <w:abstractNumId w:val="15"/>
  </w:num>
  <w:num w:numId="13">
    <w:abstractNumId w:val="6"/>
  </w:num>
  <w:num w:numId="14">
    <w:abstractNumId w:val="4"/>
  </w:num>
  <w:num w:numId="15">
    <w:abstractNumId w:val="14"/>
  </w:num>
  <w:num w:numId="16">
    <w:abstractNumId w:val="18"/>
  </w:num>
  <w:num w:numId="17">
    <w:abstractNumId w:val="22"/>
  </w:num>
  <w:num w:numId="18">
    <w:abstractNumId w:val="11"/>
  </w:num>
  <w:num w:numId="19">
    <w:abstractNumId w:val="13"/>
  </w:num>
  <w:num w:numId="20">
    <w:abstractNumId w:val="9"/>
  </w:num>
  <w:num w:numId="21">
    <w:abstractNumId w:val="1"/>
  </w:num>
  <w:num w:numId="22">
    <w:abstractNumId w:val="7"/>
  </w:num>
  <w:num w:numId="23">
    <w:abstractNumId w:val="12"/>
  </w:num>
  <w:num w:numId="24">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7"/>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02D2"/>
    <w:rsid w:val="000041E5"/>
    <w:rsid w:val="00013CBF"/>
    <w:rsid w:val="00015A99"/>
    <w:rsid w:val="00017B2B"/>
    <w:rsid w:val="00017FAD"/>
    <w:rsid w:val="00023C95"/>
    <w:rsid w:val="00033115"/>
    <w:rsid w:val="00034B9C"/>
    <w:rsid w:val="00036D63"/>
    <w:rsid w:val="000451C0"/>
    <w:rsid w:val="000507C8"/>
    <w:rsid w:val="00056CD2"/>
    <w:rsid w:val="00062AD1"/>
    <w:rsid w:val="00065D86"/>
    <w:rsid w:val="00077A4E"/>
    <w:rsid w:val="000864C6"/>
    <w:rsid w:val="00094A1C"/>
    <w:rsid w:val="00096E21"/>
    <w:rsid w:val="000A1ADD"/>
    <w:rsid w:val="000A24F2"/>
    <w:rsid w:val="000C4F22"/>
    <w:rsid w:val="000C5ECB"/>
    <w:rsid w:val="000D7F1E"/>
    <w:rsid w:val="000E4947"/>
    <w:rsid w:val="000F3451"/>
    <w:rsid w:val="000F3F67"/>
    <w:rsid w:val="000F688D"/>
    <w:rsid w:val="000F7A4B"/>
    <w:rsid w:val="00106A32"/>
    <w:rsid w:val="00112695"/>
    <w:rsid w:val="00125D8B"/>
    <w:rsid w:val="00136D80"/>
    <w:rsid w:val="00142926"/>
    <w:rsid w:val="00145142"/>
    <w:rsid w:val="00165DFA"/>
    <w:rsid w:val="00166AC3"/>
    <w:rsid w:val="00177BCC"/>
    <w:rsid w:val="00192B93"/>
    <w:rsid w:val="001948FD"/>
    <w:rsid w:val="001B0D4F"/>
    <w:rsid w:val="001B1EBD"/>
    <w:rsid w:val="001B562F"/>
    <w:rsid w:val="001B667B"/>
    <w:rsid w:val="001D18BF"/>
    <w:rsid w:val="001D464D"/>
    <w:rsid w:val="001D77D5"/>
    <w:rsid w:val="001E2A9F"/>
    <w:rsid w:val="00217BC8"/>
    <w:rsid w:val="002229DF"/>
    <w:rsid w:val="00242E2B"/>
    <w:rsid w:val="00247E1D"/>
    <w:rsid w:val="0025254B"/>
    <w:rsid w:val="00255057"/>
    <w:rsid w:val="00261E69"/>
    <w:rsid w:val="00262C2E"/>
    <w:rsid w:val="002647BC"/>
    <w:rsid w:val="00265BB9"/>
    <w:rsid w:val="00283568"/>
    <w:rsid w:val="002838FC"/>
    <w:rsid w:val="0028443D"/>
    <w:rsid w:val="002917EC"/>
    <w:rsid w:val="00293798"/>
    <w:rsid w:val="00294739"/>
    <w:rsid w:val="002A3774"/>
    <w:rsid w:val="002D0F9E"/>
    <w:rsid w:val="002D5E85"/>
    <w:rsid w:val="002E3A33"/>
    <w:rsid w:val="002E783E"/>
    <w:rsid w:val="002F3112"/>
    <w:rsid w:val="002F6A9A"/>
    <w:rsid w:val="00314213"/>
    <w:rsid w:val="00317316"/>
    <w:rsid w:val="003245D7"/>
    <w:rsid w:val="003358DF"/>
    <w:rsid w:val="00347AE4"/>
    <w:rsid w:val="003566A6"/>
    <w:rsid w:val="00363EEE"/>
    <w:rsid w:val="003649EF"/>
    <w:rsid w:val="00365462"/>
    <w:rsid w:val="003767B4"/>
    <w:rsid w:val="00383673"/>
    <w:rsid w:val="003A1144"/>
    <w:rsid w:val="003B0DCF"/>
    <w:rsid w:val="003B5994"/>
    <w:rsid w:val="003C0BE5"/>
    <w:rsid w:val="003C1B1D"/>
    <w:rsid w:val="003C4764"/>
    <w:rsid w:val="003D012B"/>
    <w:rsid w:val="003D227D"/>
    <w:rsid w:val="003D6DC0"/>
    <w:rsid w:val="003E0DF4"/>
    <w:rsid w:val="003E5445"/>
    <w:rsid w:val="00401B0B"/>
    <w:rsid w:val="004126DA"/>
    <w:rsid w:val="00420A4B"/>
    <w:rsid w:val="0042491C"/>
    <w:rsid w:val="004421AC"/>
    <w:rsid w:val="00460E8D"/>
    <w:rsid w:val="0046549E"/>
    <w:rsid w:val="004709EE"/>
    <w:rsid w:val="004772D5"/>
    <w:rsid w:val="00481206"/>
    <w:rsid w:val="00485AE1"/>
    <w:rsid w:val="004913E7"/>
    <w:rsid w:val="004915D8"/>
    <w:rsid w:val="00496AFA"/>
    <w:rsid w:val="004A79AC"/>
    <w:rsid w:val="004B3835"/>
    <w:rsid w:val="004E2751"/>
    <w:rsid w:val="004E6121"/>
    <w:rsid w:val="004F133C"/>
    <w:rsid w:val="004F21DF"/>
    <w:rsid w:val="004F6015"/>
    <w:rsid w:val="004F63BD"/>
    <w:rsid w:val="0050676F"/>
    <w:rsid w:val="00513584"/>
    <w:rsid w:val="005213D4"/>
    <w:rsid w:val="00521784"/>
    <w:rsid w:val="005415B5"/>
    <w:rsid w:val="005657E2"/>
    <w:rsid w:val="00587DB8"/>
    <w:rsid w:val="00590BBA"/>
    <w:rsid w:val="005B301C"/>
    <w:rsid w:val="005C5763"/>
    <w:rsid w:val="005D1307"/>
    <w:rsid w:val="005E2A63"/>
    <w:rsid w:val="005E59C7"/>
    <w:rsid w:val="005F27DA"/>
    <w:rsid w:val="00611465"/>
    <w:rsid w:val="006140C9"/>
    <w:rsid w:val="00615996"/>
    <w:rsid w:val="00622DAC"/>
    <w:rsid w:val="006264F7"/>
    <w:rsid w:val="0064259D"/>
    <w:rsid w:val="00647157"/>
    <w:rsid w:val="00653A6B"/>
    <w:rsid w:val="00656A14"/>
    <w:rsid w:val="0066637D"/>
    <w:rsid w:val="00672020"/>
    <w:rsid w:val="006755DC"/>
    <w:rsid w:val="00697D74"/>
    <w:rsid w:val="006A0D6B"/>
    <w:rsid w:val="006A435D"/>
    <w:rsid w:val="006B2452"/>
    <w:rsid w:val="006C3818"/>
    <w:rsid w:val="006C5540"/>
    <w:rsid w:val="006C74DB"/>
    <w:rsid w:val="006E01E3"/>
    <w:rsid w:val="006E3568"/>
    <w:rsid w:val="006F2CCC"/>
    <w:rsid w:val="006F3771"/>
    <w:rsid w:val="00701CA4"/>
    <w:rsid w:val="007273B0"/>
    <w:rsid w:val="007328BF"/>
    <w:rsid w:val="00734841"/>
    <w:rsid w:val="00735C5B"/>
    <w:rsid w:val="007435B4"/>
    <w:rsid w:val="007444D9"/>
    <w:rsid w:val="0075435E"/>
    <w:rsid w:val="00761795"/>
    <w:rsid w:val="00774D64"/>
    <w:rsid w:val="00781DE0"/>
    <w:rsid w:val="00784E78"/>
    <w:rsid w:val="00786118"/>
    <w:rsid w:val="00791FEA"/>
    <w:rsid w:val="007A0867"/>
    <w:rsid w:val="007A3A2A"/>
    <w:rsid w:val="007B02D5"/>
    <w:rsid w:val="007C24B2"/>
    <w:rsid w:val="007C4DB9"/>
    <w:rsid w:val="007C4DF1"/>
    <w:rsid w:val="007D1DB3"/>
    <w:rsid w:val="007E5858"/>
    <w:rsid w:val="007E7FE4"/>
    <w:rsid w:val="007F07A2"/>
    <w:rsid w:val="007F3E5D"/>
    <w:rsid w:val="00804379"/>
    <w:rsid w:val="00806D2C"/>
    <w:rsid w:val="00810E22"/>
    <w:rsid w:val="008367C3"/>
    <w:rsid w:val="008368E0"/>
    <w:rsid w:val="0084703A"/>
    <w:rsid w:val="0085273E"/>
    <w:rsid w:val="00860AF4"/>
    <w:rsid w:val="00874826"/>
    <w:rsid w:val="00886EB0"/>
    <w:rsid w:val="008B58A0"/>
    <w:rsid w:val="008E1B2B"/>
    <w:rsid w:val="008E54CA"/>
    <w:rsid w:val="008F21F5"/>
    <w:rsid w:val="00912F38"/>
    <w:rsid w:val="00921841"/>
    <w:rsid w:val="00922DD9"/>
    <w:rsid w:val="00926BB4"/>
    <w:rsid w:val="00927B39"/>
    <w:rsid w:val="00930996"/>
    <w:rsid w:val="009310BA"/>
    <w:rsid w:val="009318FF"/>
    <w:rsid w:val="00931EA6"/>
    <w:rsid w:val="009402A4"/>
    <w:rsid w:val="00941BEF"/>
    <w:rsid w:val="0095046F"/>
    <w:rsid w:val="009537CB"/>
    <w:rsid w:val="009543CA"/>
    <w:rsid w:val="00962C10"/>
    <w:rsid w:val="00976F35"/>
    <w:rsid w:val="00990433"/>
    <w:rsid w:val="00991FE5"/>
    <w:rsid w:val="009921CF"/>
    <w:rsid w:val="009B2197"/>
    <w:rsid w:val="009C1F0E"/>
    <w:rsid w:val="009D51AF"/>
    <w:rsid w:val="009E273F"/>
    <w:rsid w:val="009F232D"/>
    <w:rsid w:val="009F743D"/>
    <w:rsid w:val="00A0424E"/>
    <w:rsid w:val="00A1799F"/>
    <w:rsid w:val="00A23D48"/>
    <w:rsid w:val="00A318FF"/>
    <w:rsid w:val="00A358D7"/>
    <w:rsid w:val="00A42165"/>
    <w:rsid w:val="00A46026"/>
    <w:rsid w:val="00A60A8D"/>
    <w:rsid w:val="00A63840"/>
    <w:rsid w:val="00A771CB"/>
    <w:rsid w:val="00A86357"/>
    <w:rsid w:val="00AA22CA"/>
    <w:rsid w:val="00AA2F57"/>
    <w:rsid w:val="00AA5BED"/>
    <w:rsid w:val="00AB5574"/>
    <w:rsid w:val="00AB6068"/>
    <w:rsid w:val="00AE1AE3"/>
    <w:rsid w:val="00AF05A9"/>
    <w:rsid w:val="00B00A05"/>
    <w:rsid w:val="00B13A27"/>
    <w:rsid w:val="00B14BA6"/>
    <w:rsid w:val="00B20EFA"/>
    <w:rsid w:val="00B219D0"/>
    <w:rsid w:val="00B34500"/>
    <w:rsid w:val="00B35C78"/>
    <w:rsid w:val="00B65F56"/>
    <w:rsid w:val="00B75F2E"/>
    <w:rsid w:val="00B833EA"/>
    <w:rsid w:val="00BA4832"/>
    <w:rsid w:val="00BC71D1"/>
    <w:rsid w:val="00BD37B3"/>
    <w:rsid w:val="00BE5D36"/>
    <w:rsid w:val="00BE78BE"/>
    <w:rsid w:val="00BE7D79"/>
    <w:rsid w:val="00BF11FA"/>
    <w:rsid w:val="00BF3077"/>
    <w:rsid w:val="00BF774A"/>
    <w:rsid w:val="00C04F7D"/>
    <w:rsid w:val="00C216ED"/>
    <w:rsid w:val="00C537D1"/>
    <w:rsid w:val="00C77B8E"/>
    <w:rsid w:val="00C94AD0"/>
    <w:rsid w:val="00C95494"/>
    <w:rsid w:val="00CA3AFA"/>
    <w:rsid w:val="00CA4B6F"/>
    <w:rsid w:val="00CB0ACC"/>
    <w:rsid w:val="00CC2C16"/>
    <w:rsid w:val="00CD5675"/>
    <w:rsid w:val="00CE5D9B"/>
    <w:rsid w:val="00CE7A08"/>
    <w:rsid w:val="00CF0C63"/>
    <w:rsid w:val="00CF71E0"/>
    <w:rsid w:val="00D10859"/>
    <w:rsid w:val="00D12A8D"/>
    <w:rsid w:val="00D15E5F"/>
    <w:rsid w:val="00D22B9E"/>
    <w:rsid w:val="00D26148"/>
    <w:rsid w:val="00D500CF"/>
    <w:rsid w:val="00D7307D"/>
    <w:rsid w:val="00D80971"/>
    <w:rsid w:val="00D833B2"/>
    <w:rsid w:val="00DB0801"/>
    <w:rsid w:val="00DB3BAF"/>
    <w:rsid w:val="00DC0247"/>
    <w:rsid w:val="00DF3C90"/>
    <w:rsid w:val="00E053B1"/>
    <w:rsid w:val="00E14CDC"/>
    <w:rsid w:val="00E256D6"/>
    <w:rsid w:val="00E2797A"/>
    <w:rsid w:val="00E33695"/>
    <w:rsid w:val="00E3700F"/>
    <w:rsid w:val="00E372B1"/>
    <w:rsid w:val="00E70ECF"/>
    <w:rsid w:val="00E8539E"/>
    <w:rsid w:val="00E921F8"/>
    <w:rsid w:val="00E9524F"/>
    <w:rsid w:val="00EB5315"/>
    <w:rsid w:val="00ED4E65"/>
    <w:rsid w:val="00ED7034"/>
    <w:rsid w:val="00EE074E"/>
    <w:rsid w:val="00EE254A"/>
    <w:rsid w:val="00EF0006"/>
    <w:rsid w:val="00EF649E"/>
    <w:rsid w:val="00F032F6"/>
    <w:rsid w:val="00F102D2"/>
    <w:rsid w:val="00F104D2"/>
    <w:rsid w:val="00F124E1"/>
    <w:rsid w:val="00F51906"/>
    <w:rsid w:val="00F621DE"/>
    <w:rsid w:val="00F64793"/>
    <w:rsid w:val="00F810F9"/>
    <w:rsid w:val="00F81FA8"/>
    <w:rsid w:val="00F823AF"/>
    <w:rsid w:val="00F860FB"/>
    <w:rsid w:val="00F977A9"/>
    <w:rsid w:val="00FA66A2"/>
    <w:rsid w:val="00FB2842"/>
    <w:rsid w:val="00FB2BBC"/>
    <w:rsid w:val="00FB772B"/>
    <w:rsid w:val="00FC2A3B"/>
    <w:rsid w:val="00FD1BBD"/>
    <w:rsid w:val="00FF3D6B"/>
    <w:rsid w:val="00FF47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A35E93C-F77F-417D-A20C-723473C242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874826"/>
    <w:pPr>
      <w:keepNext/>
      <w:spacing w:after="0" w:line="240" w:lineRule="auto"/>
      <w:ind w:left="720" w:hanging="720"/>
      <w:outlineLvl w:val="0"/>
    </w:pPr>
    <w:rPr>
      <w:rFonts w:ascii="Tahoma" w:eastAsia="Times New Roman" w:hAnsi="Tahoma" w:cs="Times New Roman"/>
      <w:b/>
      <w:snapToGrid w:val="0"/>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B1EBD"/>
    <w:pPr>
      <w:ind w:left="720"/>
      <w:contextualSpacing/>
    </w:pPr>
  </w:style>
  <w:style w:type="paragraph" w:styleId="BalloonText">
    <w:name w:val="Balloon Text"/>
    <w:basedOn w:val="Normal"/>
    <w:link w:val="BalloonTextChar"/>
    <w:uiPriority w:val="99"/>
    <w:semiHidden/>
    <w:unhideWhenUsed/>
    <w:rsid w:val="005B301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B301C"/>
    <w:rPr>
      <w:rFonts w:ascii="Tahoma" w:hAnsi="Tahoma" w:cs="Tahoma"/>
      <w:sz w:val="16"/>
      <w:szCs w:val="16"/>
    </w:rPr>
  </w:style>
  <w:style w:type="table" w:styleId="TableGrid">
    <w:name w:val="Table Grid"/>
    <w:basedOn w:val="TableNormal"/>
    <w:uiPriority w:val="59"/>
    <w:rsid w:val="007F3E5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inText">
    <w:name w:val="Plain Text"/>
    <w:basedOn w:val="Normal"/>
    <w:link w:val="PlainTextChar"/>
    <w:uiPriority w:val="99"/>
    <w:unhideWhenUsed/>
    <w:rsid w:val="00BF3077"/>
    <w:pPr>
      <w:spacing w:after="0" w:line="240" w:lineRule="auto"/>
    </w:pPr>
    <w:rPr>
      <w:rFonts w:ascii="Consolas" w:eastAsia="Calibri" w:hAnsi="Consolas" w:cs="Times New Roman"/>
      <w:sz w:val="21"/>
      <w:szCs w:val="21"/>
      <w:lang w:val="x-none" w:eastAsia="x-none"/>
    </w:rPr>
  </w:style>
  <w:style w:type="character" w:customStyle="1" w:styleId="PlainTextChar">
    <w:name w:val="Plain Text Char"/>
    <w:basedOn w:val="DefaultParagraphFont"/>
    <w:link w:val="PlainText"/>
    <w:uiPriority w:val="99"/>
    <w:rsid w:val="00BF3077"/>
    <w:rPr>
      <w:rFonts w:ascii="Consolas" w:eastAsia="Calibri" w:hAnsi="Consolas" w:cs="Times New Roman"/>
      <w:sz w:val="21"/>
      <w:szCs w:val="21"/>
      <w:lang w:val="x-none" w:eastAsia="x-none"/>
    </w:rPr>
  </w:style>
  <w:style w:type="character" w:styleId="Hyperlink">
    <w:name w:val="Hyperlink"/>
    <w:basedOn w:val="DefaultParagraphFont"/>
    <w:uiPriority w:val="99"/>
    <w:unhideWhenUsed/>
    <w:rsid w:val="007A0867"/>
    <w:rPr>
      <w:color w:val="0000FF"/>
      <w:u w:val="single"/>
    </w:rPr>
  </w:style>
  <w:style w:type="character" w:customStyle="1" w:styleId="citation">
    <w:name w:val="citation"/>
    <w:basedOn w:val="DefaultParagraphFont"/>
    <w:rsid w:val="007A0867"/>
  </w:style>
  <w:style w:type="character" w:customStyle="1" w:styleId="printonly">
    <w:name w:val="printonly"/>
    <w:basedOn w:val="DefaultParagraphFont"/>
    <w:rsid w:val="007A0867"/>
  </w:style>
  <w:style w:type="character" w:styleId="Emphasis">
    <w:name w:val="Emphasis"/>
    <w:basedOn w:val="DefaultParagraphFont"/>
    <w:uiPriority w:val="20"/>
    <w:qFormat/>
    <w:rsid w:val="007A0867"/>
    <w:rPr>
      <w:i/>
      <w:iCs/>
    </w:rPr>
  </w:style>
  <w:style w:type="character" w:customStyle="1" w:styleId="Heading1Char">
    <w:name w:val="Heading 1 Char"/>
    <w:basedOn w:val="DefaultParagraphFont"/>
    <w:link w:val="Heading1"/>
    <w:rsid w:val="00874826"/>
    <w:rPr>
      <w:rFonts w:ascii="Tahoma" w:eastAsia="Times New Roman" w:hAnsi="Tahoma" w:cs="Times New Roman"/>
      <w:b/>
      <w:snapToGrid w:val="0"/>
      <w:sz w:val="24"/>
      <w:szCs w:val="20"/>
    </w:rPr>
  </w:style>
  <w:style w:type="paragraph" w:styleId="NormalWeb">
    <w:name w:val="Normal (Web)"/>
    <w:basedOn w:val="Normal"/>
    <w:uiPriority w:val="99"/>
    <w:rsid w:val="00874826"/>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qFormat/>
    <w:rsid w:val="00874826"/>
    <w:rPr>
      <w:b/>
      <w:bCs/>
    </w:rPr>
  </w:style>
  <w:style w:type="paragraph" w:styleId="Header">
    <w:name w:val="header"/>
    <w:basedOn w:val="Normal"/>
    <w:link w:val="HeaderChar"/>
    <w:uiPriority w:val="99"/>
    <w:unhideWhenUsed/>
    <w:rsid w:val="004913E7"/>
    <w:pPr>
      <w:tabs>
        <w:tab w:val="center" w:pos="4680"/>
        <w:tab w:val="right" w:pos="9360"/>
      </w:tabs>
      <w:spacing w:after="0" w:line="240" w:lineRule="auto"/>
    </w:pPr>
  </w:style>
  <w:style w:type="character" w:customStyle="1" w:styleId="HeaderChar">
    <w:name w:val="Header Char"/>
    <w:basedOn w:val="DefaultParagraphFont"/>
    <w:link w:val="Header"/>
    <w:uiPriority w:val="99"/>
    <w:rsid w:val="004913E7"/>
  </w:style>
  <w:style w:type="paragraph" w:styleId="Footer">
    <w:name w:val="footer"/>
    <w:basedOn w:val="Normal"/>
    <w:link w:val="FooterChar"/>
    <w:uiPriority w:val="99"/>
    <w:unhideWhenUsed/>
    <w:rsid w:val="004913E7"/>
    <w:pPr>
      <w:tabs>
        <w:tab w:val="center" w:pos="4680"/>
        <w:tab w:val="right" w:pos="9360"/>
      </w:tabs>
      <w:spacing w:after="0" w:line="240" w:lineRule="auto"/>
    </w:pPr>
  </w:style>
  <w:style w:type="character" w:customStyle="1" w:styleId="FooterChar">
    <w:name w:val="Footer Char"/>
    <w:basedOn w:val="DefaultParagraphFont"/>
    <w:link w:val="Footer"/>
    <w:uiPriority w:val="99"/>
    <w:rsid w:val="004913E7"/>
  </w:style>
  <w:style w:type="character" w:customStyle="1" w:styleId="pseudotab">
    <w:name w:val="pseudotab"/>
    <w:basedOn w:val="DefaultParagraphFont"/>
    <w:rsid w:val="0042491C"/>
  </w:style>
  <w:style w:type="character" w:styleId="HTMLCite">
    <w:name w:val="HTML Cite"/>
    <w:basedOn w:val="DefaultParagraphFont"/>
    <w:uiPriority w:val="99"/>
    <w:semiHidden/>
    <w:unhideWhenUsed/>
    <w:rsid w:val="0042491C"/>
    <w:rPr>
      <w:i/>
      <w:iCs/>
    </w:rPr>
  </w:style>
  <w:style w:type="character" w:customStyle="1" w:styleId="jrnl">
    <w:name w:val="jrnl"/>
    <w:basedOn w:val="DefaultParagraphFont"/>
    <w:rsid w:val="0042491C"/>
  </w:style>
  <w:style w:type="character" w:styleId="FollowedHyperlink">
    <w:name w:val="FollowedHyperlink"/>
    <w:basedOn w:val="DefaultParagraphFont"/>
    <w:uiPriority w:val="99"/>
    <w:semiHidden/>
    <w:unhideWhenUsed/>
    <w:rsid w:val="0066637D"/>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44875291">
      <w:bodyDiv w:val="1"/>
      <w:marLeft w:val="0"/>
      <w:marRight w:val="0"/>
      <w:marTop w:val="0"/>
      <w:marBottom w:val="0"/>
      <w:divBdr>
        <w:top w:val="none" w:sz="0" w:space="0" w:color="auto"/>
        <w:left w:val="none" w:sz="0" w:space="0" w:color="auto"/>
        <w:bottom w:val="none" w:sz="0" w:space="0" w:color="auto"/>
        <w:right w:val="none" w:sz="0" w:space="0" w:color="auto"/>
      </w:divBdr>
      <w:divsChild>
        <w:div w:id="1083180398">
          <w:marLeft w:val="0"/>
          <w:marRight w:val="0"/>
          <w:marTop w:val="0"/>
          <w:marBottom w:val="0"/>
          <w:divBdr>
            <w:top w:val="none" w:sz="0" w:space="0" w:color="auto"/>
            <w:left w:val="none" w:sz="0" w:space="0" w:color="auto"/>
            <w:bottom w:val="none" w:sz="0" w:space="0" w:color="auto"/>
            <w:right w:val="none" w:sz="0" w:space="0" w:color="auto"/>
          </w:divBdr>
          <w:divsChild>
            <w:div w:id="288324211">
              <w:marLeft w:val="0"/>
              <w:marRight w:val="0"/>
              <w:marTop w:val="0"/>
              <w:marBottom w:val="0"/>
              <w:divBdr>
                <w:top w:val="none" w:sz="0" w:space="0" w:color="auto"/>
                <w:left w:val="none" w:sz="0" w:space="0" w:color="auto"/>
                <w:bottom w:val="none" w:sz="0" w:space="0" w:color="auto"/>
                <w:right w:val="none" w:sz="0" w:space="0" w:color="auto"/>
              </w:divBdr>
              <w:divsChild>
                <w:div w:id="856313572">
                  <w:marLeft w:val="0"/>
                  <w:marRight w:val="0"/>
                  <w:marTop w:val="0"/>
                  <w:marBottom w:val="0"/>
                  <w:divBdr>
                    <w:top w:val="none" w:sz="0" w:space="0" w:color="auto"/>
                    <w:left w:val="none" w:sz="0" w:space="0" w:color="auto"/>
                    <w:bottom w:val="none" w:sz="0" w:space="0" w:color="auto"/>
                    <w:right w:val="none" w:sz="0" w:space="0" w:color="auto"/>
                  </w:divBdr>
                  <w:divsChild>
                    <w:div w:id="1618096243">
                      <w:marLeft w:val="0"/>
                      <w:marRight w:val="0"/>
                      <w:marTop w:val="0"/>
                      <w:marBottom w:val="0"/>
                      <w:divBdr>
                        <w:top w:val="none" w:sz="0" w:space="0" w:color="auto"/>
                        <w:left w:val="none" w:sz="0" w:space="0" w:color="auto"/>
                        <w:bottom w:val="none" w:sz="0" w:space="0" w:color="auto"/>
                        <w:right w:val="none" w:sz="0" w:space="0" w:color="auto"/>
                      </w:divBdr>
                      <w:divsChild>
                        <w:div w:id="723529410">
                          <w:marLeft w:val="0"/>
                          <w:marRight w:val="0"/>
                          <w:marTop w:val="0"/>
                          <w:marBottom w:val="0"/>
                          <w:divBdr>
                            <w:top w:val="none" w:sz="0" w:space="0" w:color="auto"/>
                            <w:left w:val="none" w:sz="0" w:space="0" w:color="auto"/>
                            <w:bottom w:val="none" w:sz="0" w:space="0" w:color="auto"/>
                            <w:right w:val="none" w:sz="0" w:space="0" w:color="auto"/>
                          </w:divBdr>
                          <w:divsChild>
                            <w:div w:id="1886983684">
                              <w:marLeft w:val="0"/>
                              <w:marRight w:val="0"/>
                              <w:marTop w:val="0"/>
                              <w:marBottom w:val="0"/>
                              <w:divBdr>
                                <w:top w:val="none" w:sz="0" w:space="0" w:color="auto"/>
                                <w:left w:val="none" w:sz="0" w:space="0" w:color="auto"/>
                                <w:bottom w:val="none" w:sz="0" w:space="0" w:color="auto"/>
                                <w:right w:val="none" w:sz="0" w:space="0" w:color="auto"/>
                              </w:divBdr>
                              <w:divsChild>
                                <w:div w:id="1654720832">
                                  <w:marLeft w:val="0"/>
                                  <w:marRight w:val="0"/>
                                  <w:marTop w:val="0"/>
                                  <w:marBottom w:val="0"/>
                                  <w:divBdr>
                                    <w:top w:val="none" w:sz="0" w:space="0" w:color="auto"/>
                                    <w:left w:val="none" w:sz="0" w:space="0" w:color="auto"/>
                                    <w:bottom w:val="none" w:sz="0" w:space="0" w:color="auto"/>
                                    <w:right w:val="none" w:sz="0" w:space="0" w:color="auto"/>
                                  </w:divBdr>
                                  <w:divsChild>
                                    <w:div w:id="796534789">
                                      <w:marLeft w:val="0"/>
                                      <w:marRight w:val="0"/>
                                      <w:marTop w:val="0"/>
                                      <w:marBottom w:val="0"/>
                                      <w:divBdr>
                                        <w:top w:val="single" w:sz="6" w:space="0" w:color="14559F"/>
                                        <w:left w:val="none" w:sz="0" w:space="0" w:color="auto"/>
                                        <w:bottom w:val="none" w:sz="0" w:space="0" w:color="auto"/>
                                        <w:right w:val="none" w:sz="0" w:space="0" w:color="auto"/>
                                      </w:divBdr>
                                    </w:div>
                                  </w:divsChild>
                                </w:div>
                              </w:divsChild>
                            </w:div>
                          </w:divsChild>
                        </w:div>
                      </w:divsChild>
                    </w:div>
                  </w:divsChild>
                </w:div>
              </w:divsChild>
            </w:div>
          </w:divsChild>
        </w:div>
      </w:divsChild>
    </w:div>
    <w:div w:id="12481546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rast.nmpdr.org/" TargetMode="External"/><Relationship Id="rId18" Type="http://schemas.openxmlformats.org/officeDocument/2006/relationships/hyperlink" Target="http://www.ncbi.nlm.nih.gov/genome/browse/" TargetMode="External"/><Relationship Id="rId26" Type="http://schemas.openxmlformats.org/officeDocument/2006/relationships/image" Target="media/image13.png"/><Relationship Id="rId39" Type="http://schemas.openxmlformats.org/officeDocument/2006/relationships/image" Target="media/image25.png"/><Relationship Id="rId21" Type="http://schemas.openxmlformats.org/officeDocument/2006/relationships/image" Target="media/image10.gif"/><Relationship Id="rId34" Type="http://schemas.openxmlformats.org/officeDocument/2006/relationships/hyperlink" Target="http://reverse-complement.com/" TargetMode="External"/><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hyperlink" Target="http://en.wikipedia.org/wiki/Digital_object_identifier" TargetMode="External"/><Relationship Id="rId55"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hyperlink" Target="http://rast.nmpdr.org/" TargetMode="External"/><Relationship Id="rId17" Type="http://schemas.openxmlformats.org/officeDocument/2006/relationships/image" Target="media/image7.png"/><Relationship Id="rId25" Type="http://schemas.openxmlformats.org/officeDocument/2006/relationships/hyperlink" Target="http://www.ezbiocloud.net/eztaxon" TargetMode="External"/><Relationship Id="rId33" Type="http://schemas.openxmlformats.org/officeDocument/2006/relationships/image" Target="media/image20.png"/><Relationship Id="rId38" Type="http://schemas.openxmlformats.org/officeDocument/2006/relationships/image" Target="media/image24.png"/><Relationship Id="rId46" Type="http://schemas.openxmlformats.org/officeDocument/2006/relationships/image" Target="media/image32.pn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9.png"/><Relationship Id="rId29" Type="http://schemas.openxmlformats.org/officeDocument/2006/relationships/image" Target="media/image16.png"/><Relationship Id="rId41" Type="http://schemas.openxmlformats.org/officeDocument/2006/relationships/image" Target="media/image27.png"/><Relationship Id="rId54" Type="http://schemas.openxmlformats.org/officeDocument/2006/relationships/hyperlink" Target="http://www.ncbi.nlm.nih.gov/pubmed/22194640"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image" Target="media/image19.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hyperlink" Target="http://en.wikipedia.org/wiki/PubMed_Identifier" TargetMode="External"/><Relationship Id="rId5" Type="http://schemas.openxmlformats.org/officeDocument/2006/relationships/footnotes" Target="footnotes.xml"/><Relationship Id="rId15" Type="http://schemas.openxmlformats.org/officeDocument/2006/relationships/hyperlink" Target="http://www.ncbi.nlm.nih.gov/" TargetMode="External"/><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22.png"/><Relationship Id="rId49" Type="http://schemas.openxmlformats.org/officeDocument/2006/relationships/hyperlink" Target="http://www.pubmedcentral.nih.gov/articlerender.fcgi?tool=pmcentrez&amp;artid=3245086" TargetMode="External"/><Relationship Id="rId57"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8.png"/><Relationship Id="rId31" Type="http://schemas.openxmlformats.org/officeDocument/2006/relationships/image" Target="media/image18.png"/><Relationship Id="rId44" Type="http://schemas.openxmlformats.org/officeDocument/2006/relationships/image" Target="media/image30.png"/><Relationship Id="rId52" Type="http://schemas.openxmlformats.org/officeDocument/2006/relationships/hyperlink" Target="http://www.ncbi.nlm.nih.gov/pmc/articles/PMC3245086/?tool=pmcentrez" TargetMode="Externa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hyperlink" Target="http://rast.nmpdr.org/" TargetMode="External"/><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fontTable" Target="fontTable.xml"/><Relationship Id="rId8" Type="http://schemas.openxmlformats.org/officeDocument/2006/relationships/hyperlink" Target="https://lims.cgb.indiana.edu/gs454/%20JeffNewman_Lycoming/" TargetMode="External"/><Relationship Id="rId51" Type="http://schemas.openxmlformats.org/officeDocument/2006/relationships/hyperlink" Target="http://en.wikipedia.org/wiki/PubMed_Central" TargetMode="Externa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593</TotalTime>
  <Pages>31</Pages>
  <Words>6682</Words>
  <Characters>38092</Characters>
  <Application>Microsoft Office Word</Application>
  <DocSecurity>0</DocSecurity>
  <Lines>317</Lines>
  <Paragraphs>89</Paragraphs>
  <ScaleCrop>false</ScaleCrop>
  <HeadingPairs>
    <vt:vector size="2" baseType="variant">
      <vt:variant>
        <vt:lpstr>Title</vt:lpstr>
      </vt:variant>
      <vt:variant>
        <vt:i4>1</vt:i4>
      </vt:variant>
    </vt:vector>
  </HeadingPairs>
  <TitlesOfParts>
    <vt:vector size="1" baseType="lpstr">
      <vt:lpstr/>
    </vt:vector>
  </TitlesOfParts>
  <Company>Lycoming College</Company>
  <LinksUpToDate>false</LinksUpToDate>
  <CharactersWithSpaces>44685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Guest2</dc:creator>
  <cp:lastModifiedBy>JEFF NEWMAN</cp:lastModifiedBy>
  <cp:revision>21</cp:revision>
  <cp:lastPrinted>2014-06-02T13:14:00Z</cp:lastPrinted>
  <dcterms:created xsi:type="dcterms:W3CDTF">2014-05-31T16:02:00Z</dcterms:created>
  <dcterms:modified xsi:type="dcterms:W3CDTF">2014-06-03T13:04:00Z</dcterms:modified>
</cp:coreProperties>
</file>